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091" w:rsidRDefault="002C1091" w:rsidP="005D5EB3">
      <w:pPr>
        <w:rPr>
          <w:rFonts w:ascii="Arial" w:hAnsi="Arial" w:cs="Arial"/>
          <w:b/>
        </w:rPr>
      </w:pPr>
      <w:r>
        <w:rPr>
          <w:rFonts w:ascii="Arial" w:hAnsi="Arial" w:cs="Arial"/>
          <w:b/>
        </w:rPr>
        <w:t>Attachment B</w:t>
      </w:r>
      <w:r w:rsidR="005D5EB3">
        <w:rPr>
          <w:rFonts w:ascii="Arial" w:hAnsi="Arial" w:cs="Arial"/>
          <w:b/>
        </w:rPr>
        <w:t xml:space="preserve"> – </w:t>
      </w:r>
      <w:r>
        <w:rPr>
          <w:rFonts w:ascii="Arial" w:hAnsi="Arial" w:cs="Arial"/>
          <w:b/>
        </w:rPr>
        <w:t>Urban Design Guideline assessment</w:t>
      </w:r>
    </w:p>
    <w:p w:rsidR="008525CC" w:rsidRPr="008525CC" w:rsidRDefault="00DF7691" w:rsidP="008525CC">
      <w:pPr>
        <w:rPr>
          <w:rFonts w:ascii="Arial" w:hAnsi="Arial" w:cs="Arial"/>
        </w:rPr>
      </w:pPr>
      <w:r>
        <w:rPr>
          <w:rFonts w:ascii="Arial" w:hAnsi="Arial" w:cs="Arial"/>
        </w:rPr>
        <w:t>This assessment considers all proposed lots</w:t>
      </w:r>
      <w:r w:rsidR="008525CC">
        <w:rPr>
          <w:rFonts w:ascii="Arial" w:hAnsi="Arial" w:cs="Arial"/>
        </w:rPr>
        <w:t xml:space="preserve"> against the </w:t>
      </w:r>
      <w:r w:rsidR="008525CC" w:rsidRPr="008525CC">
        <w:rPr>
          <w:rFonts w:ascii="Arial" w:hAnsi="Arial" w:cs="Arial"/>
        </w:rPr>
        <w:t>Link Road North Precinct Area Plan</w:t>
      </w:r>
      <w:r w:rsidR="008525CC">
        <w:rPr>
          <w:rFonts w:ascii="Arial" w:hAnsi="Arial" w:cs="Arial"/>
        </w:rPr>
        <w:t xml:space="preserve">, </w:t>
      </w:r>
      <w:r>
        <w:rPr>
          <w:rFonts w:ascii="Arial" w:hAnsi="Arial" w:cs="Arial"/>
        </w:rPr>
        <w:t>except Lot 4003.</w:t>
      </w:r>
    </w:p>
    <w:p w:rsidR="008525CC" w:rsidRPr="00DF7691" w:rsidRDefault="008525CC" w:rsidP="008525CC">
      <w:pPr>
        <w:rPr>
          <w:rFonts w:ascii="Arial" w:hAnsi="Arial" w:cs="Arial"/>
        </w:rPr>
      </w:pPr>
      <w:r>
        <w:rPr>
          <w:rFonts w:ascii="Arial" w:hAnsi="Arial" w:cs="Arial"/>
        </w:rPr>
        <w:t>Lot 4003 is located in the Minmi Extension Precinct and is proposed as a future development lot where controls under the UDG are not relevant to the works proposed.</w:t>
      </w:r>
    </w:p>
    <w:tbl>
      <w:tblPr>
        <w:tblStyle w:val="TableGrid"/>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379"/>
        <w:gridCol w:w="7087"/>
      </w:tblGrid>
      <w:tr w:rsidR="005D5EB3" w:rsidRPr="00D51866" w:rsidTr="00786D86">
        <w:tc>
          <w:tcPr>
            <w:tcW w:w="14283" w:type="dxa"/>
            <w:gridSpan w:val="3"/>
            <w:shd w:val="clear" w:color="auto" w:fill="F2F2F2" w:themeFill="background1" w:themeFillShade="F2"/>
          </w:tcPr>
          <w:p w:rsidR="005D5EB3" w:rsidRPr="006D489E" w:rsidRDefault="0043218D" w:rsidP="00786D86">
            <w:pPr>
              <w:rPr>
                <w:rFonts w:ascii="Arial" w:hAnsi="Arial" w:cs="Arial"/>
                <w:b/>
              </w:rPr>
            </w:pPr>
            <w:r>
              <w:rPr>
                <w:rFonts w:ascii="Arial" w:hAnsi="Arial" w:cs="Arial"/>
                <w:b/>
              </w:rPr>
              <w:t>Part 2 Subdivision Design and Layout</w:t>
            </w:r>
          </w:p>
        </w:tc>
      </w:tr>
      <w:tr w:rsidR="00FB459F" w:rsidRPr="00D51866" w:rsidTr="00D7120C">
        <w:tc>
          <w:tcPr>
            <w:tcW w:w="817" w:type="dxa"/>
          </w:tcPr>
          <w:p w:rsidR="00FB459F" w:rsidRDefault="00FB459F" w:rsidP="00FB459F">
            <w:pPr>
              <w:jc w:val="center"/>
              <w:rPr>
                <w:rFonts w:ascii="Arial" w:hAnsi="Arial" w:cs="Arial"/>
              </w:rPr>
            </w:pPr>
            <w:r>
              <w:rPr>
                <w:rFonts w:ascii="Arial" w:hAnsi="Arial" w:cs="Arial"/>
              </w:rPr>
              <w:t>1</w:t>
            </w:r>
          </w:p>
        </w:tc>
        <w:tc>
          <w:tcPr>
            <w:tcW w:w="6379" w:type="dxa"/>
          </w:tcPr>
          <w:p w:rsidR="00FB459F" w:rsidRDefault="00FB459F" w:rsidP="00786D86">
            <w:pPr>
              <w:rPr>
                <w:rFonts w:ascii="Arial" w:hAnsi="Arial" w:cs="Arial"/>
              </w:rPr>
            </w:pPr>
            <w:r w:rsidRPr="00FB459F">
              <w:rPr>
                <w:rFonts w:ascii="Arial" w:hAnsi="Arial" w:cs="Arial"/>
              </w:rPr>
              <w:t>Subdivision of the Link Road North Precinct should be undertaken generally in accordance with the lot layout and access plans illustrated in Figure 2 and Figure 3.</w:t>
            </w:r>
          </w:p>
          <w:p w:rsidR="00D7120C" w:rsidRDefault="00D7120C" w:rsidP="006F5986">
            <w:pPr>
              <w:jc w:val="center"/>
              <w:rPr>
                <w:rFonts w:ascii="Arial" w:hAnsi="Arial" w:cs="Arial"/>
              </w:rPr>
            </w:pPr>
            <w:r>
              <w:rPr>
                <w:noProof/>
              </w:rPr>
              <w:drawing>
                <wp:inline distT="0" distB="0" distL="0" distR="0" wp14:anchorId="7C5782C5" wp14:editId="7AE3E19E">
                  <wp:extent cx="3913505" cy="28155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3505" cy="2815590"/>
                          </a:xfrm>
                          <a:prstGeom prst="rect">
                            <a:avLst/>
                          </a:prstGeom>
                        </pic:spPr>
                      </pic:pic>
                    </a:graphicData>
                  </a:graphic>
                </wp:inline>
              </w:drawing>
            </w:r>
          </w:p>
          <w:p w:rsidR="00D7120C" w:rsidRDefault="00D7120C" w:rsidP="006F5986">
            <w:pPr>
              <w:jc w:val="center"/>
              <w:rPr>
                <w:rFonts w:ascii="Arial" w:hAnsi="Arial" w:cs="Arial"/>
              </w:rPr>
            </w:pPr>
            <w:r>
              <w:rPr>
                <w:noProof/>
              </w:rPr>
              <w:lastRenderedPageBreak/>
              <w:drawing>
                <wp:inline distT="0" distB="0" distL="0" distR="0" wp14:anchorId="6AA33B16" wp14:editId="4FB6CB0F">
                  <wp:extent cx="3913505" cy="28492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13505" cy="2849245"/>
                          </a:xfrm>
                          <a:prstGeom prst="rect">
                            <a:avLst/>
                          </a:prstGeom>
                        </pic:spPr>
                      </pic:pic>
                    </a:graphicData>
                  </a:graphic>
                </wp:inline>
              </w:drawing>
            </w:r>
          </w:p>
        </w:tc>
        <w:tc>
          <w:tcPr>
            <w:tcW w:w="7087" w:type="dxa"/>
          </w:tcPr>
          <w:p w:rsidR="00FB459F" w:rsidRPr="007D31A7" w:rsidRDefault="00FB459F" w:rsidP="00786D86">
            <w:pPr>
              <w:rPr>
                <w:rFonts w:ascii="Arial" w:hAnsi="Arial" w:cs="Arial"/>
              </w:rPr>
            </w:pPr>
            <w:r w:rsidRPr="007D31A7">
              <w:rPr>
                <w:rFonts w:ascii="Arial" w:hAnsi="Arial" w:cs="Arial"/>
              </w:rPr>
              <w:lastRenderedPageBreak/>
              <w:t>The development application proposes a lot layout that is generally consistent with the lot layout and access</w:t>
            </w:r>
            <w:r w:rsidR="007D31A7" w:rsidRPr="007D31A7">
              <w:rPr>
                <w:rFonts w:ascii="Arial" w:hAnsi="Arial" w:cs="Arial"/>
              </w:rPr>
              <w:t>es</w:t>
            </w:r>
            <w:r w:rsidRPr="007D31A7">
              <w:rPr>
                <w:rFonts w:ascii="Arial" w:hAnsi="Arial" w:cs="Arial"/>
              </w:rPr>
              <w:t xml:space="preserve"> included in the Area Plan.</w:t>
            </w:r>
          </w:p>
        </w:tc>
      </w:tr>
      <w:tr w:rsidR="00FB459F" w:rsidRPr="00D51866" w:rsidTr="00D7120C">
        <w:tc>
          <w:tcPr>
            <w:tcW w:w="817" w:type="dxa"/>
          </w:tcPr>
          <w:p w:rsidR="00FB459F" w:rsidRDefault="00FB459F" w:rsidP="00FB459F">
            <w:pPr>
              <w:jc w:val="center"/>
              <w:rPr>
                <w:rFonts w:ascii="Arial" w:hAnsi="Arial" w:cs="Arial"/>
              </w:rPr>
            </w:pPr>
            <w:r>
              <w:rPr>
                <w:rFonts w:ascii="Arial" w:hAnsi="Arial" w:cs="Arial"/>
              </w:rPr>
              <w:t>2</w:t>
            </w:r>
          </w:p>
        </w:tc>
        <w:tc>
          <w:tcPr>
            <w:tcW w:w="6379" w:type="dxa"/>
          </w:tcPr>
          <w:p w:rsidR="006F5986" w:rsidRDefault="00FB459F" w:rsidP="00786D86">
            <w:pPr>
              <w:rPr>
                <w:rFonts w:ascii="Arial" w:hAnsi="Arial" w:cs="Arial"/>
              </w:rPr>
            </w:pPr>
            <w:r w:rsidRPr="00FB459F">
              <w:rPr>
                <w:rFonts w:ascii="Arial" w:hAnsi="Arial" w:cs="Arial"/>
              </w:rPr>
              <w:t xml:space="preserve">Roads shall be designed generally in accordance with the width requirements as detailed in Table 1 and Figure 4, and having regard to the road types as nominated by the Access Plan (Figure 3). </w:t>
            </w:r>
          </w:p>
          <w:p w:rsidR="00FB459F" w:rsidRDefault="00FB459F" w:rsidP="00786D86">
            <w:pPr>
              <w:rPr>
                <w:rFonts w:ascii="Arial" w:hAnsi="Arial" w:cs="Arial"/>
              </w:rPr>
            </w:pPr>
            <w:r w:rsidRPr="00FB459F">
              <w:rPr>
                <w:rFonts w:ascii="Arial" w:hAnsi="Arial" w:cs="Arial"/>
              </w:rPr>
              <w:t>Exceptions to the width and configuration of Minmi Boulevard may be acceptable where a feature entry road is proposed, for example the indicative cross-section shown in Figure 5.</w:t>
            </w:r>
          </w:p>
          <w:p w:rsidR="008C2B2F" w:rsidRDefault="008C2B2F" w:rsidP="006F5986">
            <w:pPr>
              <w:jc w:val="center"/>
              <w:rPr>
                <w:rFonts w:ascii="Arial" w:hAnsi="Arial" w:cs="Arial"/>
              </w:rPr>
            </w:pPr>
            <w:r>
              <w:rPr>
                <w:noProof/>
              </w:rPr>
              <w:lastRenderedPageBreak/>
              <w:drawing>
                <wp:inline distT="0" distB="0" distL="0" distR="0" wp14:anchorId="0E513F35" wp14:editId="131A4ACF">
                  <wp:extent cx="3913505" cy="2654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13505" cy="2654935"/>
                          </a:xfrm>
                          <a:prstGeom prst="rect">
                            <a:avLst/>
                          </a:prstGeom>
                        </pic:spPr>
                      </pic:pic>
                    </a:graphicData>
                  </a:graphic>
                </wp:inline>
              </w:drawing>
            </w:r>
          </w:p>
          <w:p w:rsidR="00B32EB1" w:rsidRPr="00FB459F" w:rsidRDefault="00B32EB1" w:rsidP="006F5986">
            <w:pPr>
              <w:jc w:val="center"/>
              <w:rPr>
                <w:rFonts w:ascii="Arial" w:hAnsi="Arial" w:cs="Arial"/>
              </w:rPr>
            </w:pPr>
            <w:r>
              <w:rPr>
                <w:noProof/>
              </w:rPr>
              <w:lastRenderedPageBreak/>
              <w:drawing>
                <wp:inline distT="0" distB="0" distL="0" distR="0" wp14:anchorId="7CBE63F2" wp14:editId="7068BE74">
                  <wp:extent cx="3913505" cy="3913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3505" cy="3913505"/>
                          </a:xfrm>
                          <a:prstGeom prst="rect">
                            <a:avLst/>
                          </a:prstGeom>
                        </pic:spPr>
                      </pic:pic>
                    </a:graphicData>
                  </a:graphic>
                </wp:inline>
              </w:drawing>
            </w:r>
          </w:p>
        </w:tc>
        <w:tc>
          <w:tcPr>
            <w:tcW w:w="7087" w:type="dxa"/>
          </w:tcPr>
          <w:p w:rsidR="008C2B2F" w:rsidRDefault="008C2B2F" w:rsidP="008C2B2F">
            <w:pPr>
              <w:rPr>
                <w:rFonts w:ascii="Arial" w:hAnsi="Arial" w:cs="Arial"/>
              </w:rPr>
            </w:pPr>
            <w:r>
              <w:rPr>
                <w:rFonts w:ascii="Arial" w:hAnsi="Arial" w:cs="Arial"/>
              </w:rPr>
              <w:lastRenderedPageBreak/>
              <w:t>For all local streets within the development, a 16m road reserve and including 8m wide carriageway has been proposed, which is consistent with the Area Plan.</w:t>
            </w:r>
          </w:p>
          <w:p w:rsidR="006F5986" w:rsidRDefault="006F5986" w:rsidP="008C2B2F">
            <w:pPr>
              <w:rPr>
                <w:rFonts w:ascii="Arial" w:hAnsi="Arial" w:cs="Arial"/>
              </w:rPr>
            </w:pPr>
            <w:r>
              <w:rPr>
                <w:rFonts w:ascii="Arial" w:hAnsi="Arial" w:cs="Arial"/>
              </w:rPr>
              <w:t xml:space="preserve">The development includes two collector roads, as shown </w:t>
            </w:r>
            <w:r w:rsidR="007F7FFB">
              <w:rPr>
                <w:rFonts w:ascii="Arial" w:hAnsi="Arial" w:cs="Arial"/>
              </w:rPr>
              <w:t xml:space="preserve">in the figure </w:t>
            </w:r>
            <w:r>
              <w:rPr>
                <w:rFonts w:ascii="Arial" w:hAnsi="Arial" w:cs="Arial"/>
              </w:rPr>
              <w:t>below</w:t>
            </w:r>
            <w:r w:rsidR="00391707">
              <w:rPr>
                <w:rFonts w:ascii="Arial" w:hAnsi="Arial" w:cs="Arial"/>
              </w:rPr>
              <w:t xml:space="preserve"> in pink</w:t>
            </w:r>
            <w:r>
              <w:rPr>
                <w:rFonts w:ascii="Arial" w:hAnsi="Arial" w:cs="Arial"/>
              </w:rPr>
              <w:t xml:space="preserve">. The </w:t>
            </w:r>
            <w:r w:rsidR="007F7FFB">
              <w:rPr>
                <w:rFonts w:ascii="Arial" w:hAnsi="Arial" w:cs="Arial"/>
              </w:rPr>
              <w:t xml:space="preserve">collector </w:t>
            </w:r>
            <w:r>
              <w:rPr>
                <w:rFonts w:ascii="Arial" w:hAnsi="Arial" w:cs="Arial"/>
              </w:rPr>
              <w:t>roads have a 23m road reserve and 13m wide carriageway. The wider road reserve accommodates for a 2.5m wide shared path.</w:t>
            </w:r>
          </w:p>
          <w:p w:rsidR="00A5509A" w:rsidRDefault="007F7FFB" w:rsidP="007F7FFB">
            <w:pPr>
              <w:rPr>
                <w:rFonts w:ascii="Arial" w:hAnsi="Arial" w:cs="Arial"/>
              </w:rPr>
            </w:pPr>
            <w:r w:rsidRPr="00A5509A">
              <w:rPr>
                <w:rFonts w:ascii="Arial" w:hAnsi="Arial" w:cs="Arial"/>
              </w:rPr>
              <w:t>Minmi Boulevard</w:t>
            </w:r>
            <w:r w:rsidR="00984A7C" w:rsidRPr="00A5509A">
              <w:rPr>
                <w:rFonts w:ascii="Arial" w:hAnsi="Arial" w:cs="Arial"/>
              </w:rPr>
              <w:t>, shown in the figure below in purple i</w:t>
            </w:r>
            <w:r w:rsidRPr="00A5509A">
              <w:rPr>
                <w:rFonts w:ascii="Arial" w:hAnsi="Arial" w:cs="Arial"/>
              </w:rPr>
              <w:t xml:space="preserve">s </w:t>
            </w:r>
            <w:r w:rsidR="00984A7C" w:rsidRPr="00A5509A">
              <w:rPr>
                <w:rFonts w:ascii="Arial" w:hAnsi="Arial" w:cs="Arial"/>
              </w:rPr>
              <w:t>a sub-arterial road</w:t>
            </w:r>
            <w:r w:rsidRPr="00A5509A">
              <w:rPr>
                <w:rFonts w:ascii="Arial" w:hAnsi="Arial" w:cs="Arial"/>
              </w:rPr>
              <w:t xml:space="preserve">. The </w:t>
            </w:r>
            <w:r w:rsidR="00984A7C" w:rsidRPr="00A5509A">
              <w:rPr>
                <w:rFonts w:ascii="Arial" w:hAnsi="Arial" w:cs="Arial"/>
              </w:rPr>
              <w:t xml:space="preserve">UDG </w:t>
            </w:r>
            <w:r w:rsidRPr="00A5509A">
              <w:rPr>
                <w:rFonts w:ascii="Arial" w:hAnsi="Arial" w:cs="Arial"/>
              </w:rPr>
              <w:t xml:space="preserve">does not </w:t>
            </w:r>
            <w:r w:rsidR="00984A7C" w:rsidRPr="00A5509A">
              <w:rPr>
                <w:rFonts w:ascii="Arial" w:hAnsi="Arial" w:cs="Arial"/>
              </w:rPr>
              <w:t xml:space="preserve">prescribe details for sub-arterial roads. </w:t>
            </w:r>
            <w:r w:rsidR="00A5509A" w:rsidRPr="00A5509A">
              <w:rPr>
                <w:rFonts w:ascii="Arial" w:hAnsi="Arial" w:cs="Arial"/>
              </w:rPr>
              <w:t xml:space="preserve">Minmi Boulevard proposes a </w:t>
            </w:r>
            <w:r w:rsidR="00A5509A">
              <w:rPr>
                <w:rFonts w:ascii="Arial" w:hAnsi="Arial" w:cs="Arial"/>
              </w:rPr>
              <w:t xml:space="preserve">24.6m road reserve, a </w:t>
            </w:r>
            <w:r w:rsidR="00A5509A" w:rsidRPr="00A5509A">
              <w:rPr>
                <w:rFonts w:ascii="Arial" w:hAnsi="Arial" w:cs="Arial"/>
              </w:rPr>
              <w:t xml:space="preserve">central </w:t>
            </w:r>
            <w:r w:rsidR="00A5509A">
              <w:rPr>
                <w:rFonts w:ascii="Arial" w:hAnsi="Arial" w:cs="Arial"/>
              </w:rPr>
              <w:t xml:space="preserve">3m wide </w:t>
            </w:r>
            <w:r w:rsidR="00A5509A" w:rsidRPr="00A5509A">
              <w:rPr>
                <w:rFonts w:ascii="Arial" w:hAnsi="Arial" w:cs="Arial"/>
              </w:rPr>
              <w:t xml:space="preserve">median, a </w:t>
            </w:r>
            <w:r w:rsidR="00A5509A">
              <w:rPr>
                <w:rFonts w:ascii="Arial" w:hAnsi="Arial" w:cs="Arial"/>
              </w:rPr>
              <w:t xml:space="preserve">5.8m wide </w:t>
            </w:r>
            <w:r w:rsidR="00A5509A" w:rsidRPr="00A5509A">
              <w:rPr>
                <w:rFonts w:ascii="Arial" w:hAnsi="Arial" w:cs="Arial"/>
              </w:rPr>
              <w:t>travel</w:t>
            </w:r>
            <w:r w:rsidR="00A5509A">
              <w:rPr>
                <w:rFonts w:ascii="Arial" w:hAnsi="Arial" w:cs="Arial"/>
              </w:rPr>
              <w:t xml:space="preserve"> </w:t>
            </w:r>
            <w:r w:rsidR="00A5509A" w:rsidRPr="00A5509A">
              <w:rPr>
                <w:rFonts w:ascii="Arial" w:hAnsi="Arial" w:cs="Arial"/>
              </w:rPr>
              <w:t xml:space="preserve">lane in each direction </w:t>
            </w:r>
            <w:r w:rsidR="00A5509A">
              <w:rPr>
                <w:rFonts w:ascii="Arial" w:hAnsi="Arial" w:cs="Arial"/>
              </w:rPr>
              <w:t xml:space="preserve">to cater for vehicles and on </w:t>
            </w:r>
            <w:r w:rsidR="00A5509A" w:rsidRPr="00A5509A">
              <w:rPr>
                <w:rFonts w:ascii="Arial" w:hAnsi="Arial" w:cs="Arial"/>
              </w:rPr>
              <w:t>road cycle lanes</w:t>
            </w:r>
            <w:r w:rsidR="00A5509A">
              <w:rPr>
                <w:rFonts w:ascii="Arial" w:hAnsi="Arial" w:cs="Arial"/>
              </w:rPr>
              <w:t xml:space="preserve">, </w:t>
            </w:r>
            <w:r w:rsidR="00A5509A" w:rsidRPr="00A5509A">
              <w:rPr>
                <w:rFonts w:ascii="Arial" w:hAnsi="Arial" w:cs="Arial"/>
              </w:rPr>
              <w:t>and a</w:t>
            </w:r>
            <w:r w:rsidR="00A5509A">
              <w:rPr>
                <w:rFonts w:ascii="Arial" w:hAnsi="Arial" w:cs="Arial"/>
              </w:rPr>
              <w:t>n</w:t>
            </w:r>
            <w:r w:rsidR="00A5509A" w:rsidRPr="00A5509A">
              <w:rPr>
                <w:rFonts w:ascii="Arial" w:hAnsi="Arial" w:cs="Arial"/>
              </w:rPr>
              <w:t xml:space="preserve"> off road shared pathway.</w:t>
            </w:r>
            <w:r w:rsidR="00A5509A">
              <w:rPr>
                <w:rFonts w:ascii="Arial" w:hAnsi="Arial" w:cs="Arial"/>
              </w:rPr>
              <w:t xml:space="preserve"> This is suitable.</w:t>
            </w:r>
          </w:p>
          <w:p w:rsidR="006F5986" w:rsidRDefault="006F5986" w:rsidP="006F5986">
            <w:pPr>
              <w:jc w:val="center"/>
              <w:rPr>
                <w:rFonts w:ascii="Arial" w:hAnsi="Arial" w:cs="Arial"/>
              </w:rPr>
            </w:pPr>
            <w:r w:rsidRPr="00B61551">
              <w:rPr>
                <w:rFonts w:ascii="Arial" w:hAnsi="Arial" w:cs="Arial"/>
                <w:noProof/>
              </w:rPr>
              <w:lastRenderedPageBreak/>
              <w:drawing>
                <wp:inline distT="0" distB="0" distL="0" distR="0" wp14:anchorId="268BDDD7" wp14:editId="5ECA4105">
                  <wp:extent cx="4165215" cy="24384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6402" cy="2462512"/>
                          </a:xfrm>
                          <a:prstGeom prst="rect">
                            <a:avLst/>
                          </a:prstGeom>
                        </pic:spPr>
                      </pic:pic>
                    </a:graphicData>
                  </a:graphic>
                </wp:inline>
              </w:drawing>
            </w:r>
          </w:p>
          <w:p w:rsidR="006B2C43" w:rsidRPr="00176668" w:rsidRDefault="006B2C43" w:rsidP="00786D86">
            <w:pPr>
              <w:rPr>
                <w:rFonts w:ascii="Arial" w:hAnsi="Arial" w:cs="Arial"/>
                <w:highlight w:val="yellow"/>
              </w:rPr>
            </w:pPr>
          </w:p>
        </w:tc>
      </w:tr>
      <w:tr w:rsidR="00176668" w:rsidRPr="00D51866" w:rsidTr="00D7120C">
        <w:tc>
          <w:tcPr>
            <w:tcW w:w="817" w:type="dxa"/>
          </w:tcPr>
          <w:p w:rsidR="00176668" w:rsidRDefault="00176668" w:rsidP="00176668">
            <w:pPr>
              <w:jc w:val="center"/>
              <w:rPr>
                <w:rFonts w:ascii="Arial" w:hAnsi="Arial" w:cs="Arial"/>
              </w:rPr>
            </w:pPr>
            <w:r>
              <w:rPr>
                <w:rFonts w:ascii="Arial" w:hAnsi="Arial" w:cs="Arial"/>
              </w:rPr>
              <w:lastRenderedPageBreak/>
              <w:t>3</w:t>
            </w:r>
          </w:p>
        </w:tc>
        <w:tc>
          <w:tcPr>
            <w:tcW w:w="6379" w:type="dxa"/>
          </w:tcPr>
          <w:p w:rsidR="00176668" w:rsidRPr="00FB459F" w:rsidRDefault="00176668" w:rsidP="00176668">
            <w:pPr>
              <w:rPr>
                <w:rFonts w:ascii="Arial" w:hAnsi="Arial" w:cs="Arial"/>
              </w:rPr>
            </w:pPr>
            <w:r w:rsidRPr="00FB459F">
              <w:rPr>
                <w:rFonts w:ascii="Arial" w:hAnsi="Arial" w:cs="Arial"/>
              </w:rPr>
              <w:t>Public roads may be designed with maximum grades of 12.5% for designated bus routes, or maximum 16% for all other road types. Split level carriageways may also be used to address significant topographic constraints.</w:t>
            </w:r>
          </w:p>
        </w:tc>
        <w:tc>
          <w:tcPr>
            <w:tcW w:w="7087" w:type="dxa"/>
          </w:tcPr>
          <w:p w:rsidR="00391707" w:rsidRDefault="00391707" w:rsidP="00391707">
            <w:pPr>
              <w:rPr>
                <w:rFonts w:ascii="Arial" w:hAnsi="Arial" w:cs="Arial"/>
              </w:rPr>
            </w:pPr>
            <w:r>
              <w:rPr>
                <w:rFonts w:ascii="Arial" w:hAnsi="Arial" w:cs="Arial"/>
              </w:rPr>
              <w:t>The grade of roads throughout the development is generally 10% of less.</w:t>
            </w:r>
          </w:p>
          <w:p w:rsidR="00391707" w:rsidRDefault="00391707" w:rsidP="00391707">
            <w:pPr>
              <w:rPr>
                <w:rFonts w:ascii="Arial" w:hAnsi="Arial" w:cs="Arial"/>
              </w:rPr>
            </w:pPr>
            <w:r>
              <w:rPr>
                <w:rFonts w:ascii="Arial" w:hAnsi="Arial" w:cs="Arial"/>
              </w:rPr>
              <w:t xml:space="preserve">Only one local road </w:t>
            </w:r>
            <w:r w:rsidR="0087446B">
              <w:rPr>
                <w:rFonts w:ascii="Arial" w:hAnsi="Arial" w:cs="Arial"/>
              </w:rPr>
              <w:t xml:space="preserve">MC 94 adjoining the public reserve </w:t>
            </w:r>
            <w:r>
              <w:rPr>
                <w:rFonts w:ascii="Arial" w:hAnsi="Arial" w:cs="Arial"/>
              </w:rPr>
              <w:t>exceeds the maximum grade being 18%. This has been reviewed and is acceptable as it is less than Council’s normal acceptable maximum grade of 20%.</w:t>
            </w:r>
          </w:p>
          <w:p w:rsidR="00176668" w:rsidRPr="00391707" w:rsidRDefault="00391707" w:rsidP="00176668">
            <w:pPr>
              <w:rPr>
                <w:rFonts w:ascii="Arial" w:hAnsi="Arial" w:cs="Arial"/>
              </w:rPr>
            </w:pPr>
            <w:r>
              <w:rPr>
                <w:rFonts w:ascii="Arial" w:hAnsi="Arial" w:cs="Arial"/>
              </w:rPr>
              <w:t>Only one portion of the proposed bus route</w:t>
            </w:r>
            <w:r w:rsidR="00305F3F">
              <w:rPr>
                <w:rFonts w:ascii="Arial" w:hAnsi="Arial" w:cs="Arial"/>
              </w:rPr>
              <w:t xml:space="preserve"> MC</w:t>
            </w:r>
            <w:r w:rsidR="0087446B">
              <w:rPr>
                <w:rFonts w:ascii="Arial" w:hAnsi="Arial" w:cs="Arial"/>
              </w:rPr>
              <w:t xml:space="preserve"> </w:t>
            </w:r>
            <w:r w:rsidR="00305F3F">
              <w:rPr>
                <w:rFonts w:ascii="Arial" w:hAnsi="Arial" w:cs="Arial"/>
              </w:rPr>
              <w:t>60</w:t>
            </w:r>
            <w:r>
              <w:rPr>
                <w:rFonts w:ascii="Arial" w:hAnsi="Arial" w:cs="Arial"/>
              </w:rPr>
              <w:t xml:space="preserve"> </w:t>
            </w:r>
            <w:r w:rsidR="0087446B">
              <w:rPr>
                <w:rFonts w:ascii="Arial" w:hAnsi="Arial" w:cs="Arial"/>
              </w:rPr>
              <w:t xml:space="preserve">adjoining the public </w:t>
            </w:r>
            <w:r w:rsidR="0087446B">
              <w:rPr>
                <w:rFonts w:ascii="Arial" w:hAnsi="Arial" w:cs="Arial"/>
              </w:rPr>
              <w:lastRenderedPageBreak/>
              <w:t xml:space="preserve">reserve </w:t>
            </w:r>
            <w:r>
              <w:rPr>
                <w:rFonts w:ascii="Arial" w:hAnsi="Arial" w:cs="Arial"/>
              </w:rPr>
              <w:t>exceeds the maximum grade being 13%. This has been reviewed and is acceptable given the minor exceedance and the steep nature of the site.</w:t>
            </w:r>
          </w:p>
        </w:tc>
      </w:tr>
      <w:tr w:rsidR="00FB459F" w:rsidRPr="00D51866" w:rsidTr="00D7120C">
        <w:tc>
          <w:tcPr>
            <w:tcW w:w="817" w:type="dxa"/>
          </w:tcPr>
          <w:p w:rsidR="00FB459F" w:rsidRDefault="00FB459F" w:rsidP="00FB459F">
            <w:pPr>
              <w:jc w:val="center"/>
              <w:rPr>
                <w:rFonts w:ascii="Arial" w:hAnsi="Arial" w:cs="Arial"/>
              </w:rPr>
            </w:pPr>
            <w:r>
              <w:rPr>
                <w:rFonts w:ascii="Arial" w:hAnsi="Arial" w:cs="Arial"/>
              </w:rPr>
              <w:lastRenderedPageBreak/>
              <w:t>4</w:t>
            </w:r>
          </w:p>
        </w:tc>
        <w:tc>
          <w:tcPr>
            <w:tcW w:w="6379" w:type="dxa"/>
          </w:tcPr>
          <w:p w:rsidR="00FB459F" w:rsidRDefault="00FB459F" w:rsidP="00674AC6">
            <w:pPr>
              <w:rPr>
                <w:rFonts w:ascii="Arial" w:hAnsi="Arial" w:cs="Arial"/>
              </w:rPr>
            </w:pPr>
            <w:r w:rsidRPr="00FB459F">
              <w:rPr>
                <w:rFonts w:ascii="Arial" w:hAnsi="Arial" w:cs="Arial"/>
              </w:rPr>
              <w:t>Lot types, lot frontage and minimum lot size and depth are to be provided that generally reflect lot size and dimensions</w:t>
            </w:r>
            <w:r w:rsidR="00674AC6">
              <w:rPr>
                <w:rFonts w:ascii="Arial" w:hAnsi="Arial" w:cs="Arial"/>
              </w:rPr>
              <w:t xml:space="preserve"> as follows:</w:t>
            </w:r>
          </w:p>
          <w:p w:rsidR="00674AC6" w:rsidRPr="00674AC6" w:rsidRDefault="00674AC6" w:rsidP="00674AC6">
            <w:pPr>
              <w:pStyle w:val="ListParagraph"/>
              <w:numPr>
                <w:ilvl w:val="0"/>
                <w:numId w:val="37"/>
              </w:numPr>
              <w:spacing w:after="160"/>
              <w:contextualSpacing w:val="0"/>
              <w:rPr>
                <w:rFonts w:ascii="Arial" w:hAnsi="Arial" w:cs="Arial"/>
              </w:rPr>
            </w:pPr>
            <w:r>
              <w:rPr>
                <w:rFonts w:ascii="Arial" w:hAnsi="Arial" w:cs="Arial"/>
              </w:rPr>
              <w:t>Small lots: 7m frontage and minimum lot size 175m</w:t>
            </w:r>
            <w:r>
              <w:rPr>
                <w:rFonts w:ascii="Arial" w:hAnsi="Arial" w:cs="Arial"/>
                <w:vertAlign w:val="superscript"/>
              </w:rPr>
              <w:t>2</w:t>
            </w:r>
          </w:p>
          <w:p w:rsidR="00674AC6" w:rsidRDefault="00674AC6" w:rsidP="00674AC6">
            <w:pPr>
              <w:pStyle w:val="ListParagraph"/>
              <w:numPr>
                <w:ilvl w:val="0"/>
                <w:numId w:val="37"/>
              </w:numPr>
              <w:spacing w:after="160"/>
              <w:contextualSpacing w:val="0"/>
              <w:rPr>
                <w:rFonts w:ascii="Arial" w:hAnsi="Arial" w:cs="Arial"/>
              </w:rPr>
            </w:pPr>
            <w:r>
              <w:rPr>
                <w:rFonts w:ascii="Arial" w:hAnsi="Arial" w:cs="Arial"/>
              </w:rPr>
              <w:t>Standard lot: 17m frontage and minimum lot size 450m</w:t>
            </w:r>
            <w:r>
              <w:rPr>
                <w:rFonts w:ascii="Arial" w:hAnsi="Arial" w:cs="Arial"/>
                <w:vertAlign w:val="superscript"/>
              </w:rPr>
              <w:t>2</w:t>
            </w:r>
            <w:r>
              <w:rPr>
                <w:rFonts w:ascii="Arial" w:hAnsi="Arial" w:cs="Arial"/>
              </w:rPr>
              <w:t xml:space="preserve"> </w:t>
            </w:r>
          </w:p>
          <w:p w:rsidR="00D7120C" w:rsidRPr="00D7120C" w:rsidRDefault="00D7120C" w:rsidP="00D7120C">
            <w:pPr>
              <w:rPr>
                <w:rFonts w:ascii="Arial" w:hAnsi="Arial" w:cs="Arial"/>
              </w:rPr>
            </w:pPr>
            <w:r w:rsidRPr="00D7120C">
              <w:rPr>
                <w:rFonts w:ascii="Arial" w:hAnsi="Arial" w:cs="Arial"/>
              </w:rPr>
              <w:t xml:space="preserve">An allotment is considered to be a </w:t>
            </w:r>
            <w:r>
              <w:rPr>
                <w:rFonts w:ascii="Arial" w:hAnsi="Arial" w:cs="Arial"/>
              </w:rPr>
              <w:t>s</w:t>
            </w:r>
            <w:r w:rsidRPr="00D7120C">
              <w:rPr>
                <w:rFonts w:ascii="Arial" w:hAnsi="Arial" w:cs="Arial"/>
              </w:rPr>
              <w:t xml:space="preserve">mall </w:t>
            </w:r>
            <w:r>
              <w:rPr>
                <w:rFonts w:ascii="Arial" w:hAnsi="Arial" w:cs="Arial"/>
              </w:rPr>
              <w:t>l</w:t>
            </w:r>
            <w:r w:rsidRPr="00D7120C">
              <w:rPr>
                <w:rFonts w:ascii="Arial" w:hAnsi="Arial" w:cs="Arial"/>
              </w:rPr>
              <w:t>ot where the lot has an area of less than 450m</w:t>
            </w:r>
            <w:r>
              <w:rPr>
                <w:rFonts w:ascii="Arial" w:hAnsi="Arial" w:cs="Arial"/>
                <w:vertAlign w:val="superscript"/>
              </w:rPr>
              <w:t>2</w:t>
            </w:r>
            <w:r>
              <w:rPr>
                <w:rFonts w:ascii="Arial" w:hAnsi="Arial" w:cs="Arial"/>
              </w:rPr>
              <w:t>.</w:t>
            </w:r>
          </w:p>
          <w:p w:rsidR="00D7120C" w:rsidRPr="00D7120C" w:rsidRDefault="00D7120C" w:rsidP="00D7120C">
            <w:pPr>
              <w:rPr>
                <w:rFonts w:ascii="Arial" w:hAnsi="Arial" w:cs="Arial"/>
              </w:rPr>
            </w:pPr>
            <w:r w:rsidRPr="00D7120C">
              <w:rPr>
                <w:rFonts w:ascii="Arial" w:hAnsi="Arial" w:cs="Arial"/>
              </w:rPr>
              <w:t xml:space="preserve">Development consent may only be granted for the creation of a </w:t>
            </w:r>
            <w:r>
              <w:rPr>
                <w:rFonts w:ascii="Arial" w:hAnsi="Arial" w:cs="Arial"/>
              </w:rPr>
              <w:t>s</w:t>
            </w:r>
            <w:r w:rsidRPr="00D7120C">
              <w:rPr>
                <w:rFonts w:ascii="Arial" w:hAnsi="Arial" w:cs="Arial"/>
              </w:rPr>
              <w:t xml:space="preserve">mall </w:t>
            </w:r>
            <w:r>
              <w:rPr>
                <w:rFonts w:ascii="Arial" w:hAnsi="Arial" w:cs="Arial"/>
              </w:rPr>
              <w:t>l</w:t>
            </w:r>
            <w:r w:rsidRPr="00D7120C">
              <w:rPr>
                <w:rFonts w:ascii="Arial" w:hAnsi="Arial" w:cs="Arial"/>
              </w:rPr>
              <w:t>ot with a frontage of 8m or</w:t>
            </w:r>
            <w:r>
              <w:rPr>
                <w:rFonts w:ascii="Arial" w:hAnsi="Arial" w:cs="Arial"/>
              </w:rPr>
              <w:t xml:space="preserve"> </w:t>
            </w:r>
            <w:r w:rsidRPr="00D7120C">
              <w:rPr>
                <w:rFonts w:ascii="Arial" w:hAnsi="Arial" w:cs="Arial"/>
              </w:rPr>
              <w:t>less where the development application for subdivision includes the erection of an attached dwelling,</w:t>
            </w:r>
            <w:r>
              <w:rPr>
                <w:rFonts w:ascii="Arial" w:hAnsi="Arial" w:cs="Arial"/>
              </w:rPr>
              <w:t xml:space="preserve"> </w:t>
            </w:r>
            <w:r w:rsidRPr="00D7120C">
              <w:rPr>
                <w:rFonts w:ascii="Arial" w:hAnsi="Arial" w:cs="Arial"/>
              </w:rPr>
              <w:t>semi-detached dwelling or a dwelling house.</w:t>
            </w:r>
          </w:p>
          <w:p w:rsidR="00D7120C" w:rsidRPr="00D7120C" w:rsidRDefault="00D7120C" w:rsidP="00D7120C">
            <w:pPr>
              <w:rPr>
                <w:rFonts w:ascii="Arial" w:hAnsi="Arial" w:cs="Arial"/>
              </w:rPr>
            </w:pPr>
            <w:r w:rsidRPr="00D7120C">
              <w:rPr>
                <w:rFonts w:ascii="Arial" w:hAnsi="Arial" w:cs="Arial"/>
              </w:rPr>
              <w:t xml:space="preserve">For </w:t>
            </w:r>
            <w:r>
              <w:rPr>
                <w:rFonts w:ascii="Arial" w:hAnsi="Arial" w:cs="Arial"/>
              </w:rPr>
              <w:t>s</w:t>
            </w:r>
            <w:r w:rsidRPr="00D7120C">
              <w:rPr>
                <w:rFonts w:ascii="Arial" w:hAnsi="Arial" w:cs="Arial"/>
              </w:rPr>
              <w:t xml:space="preserve">mall </w:t>
            </w:r>
            <w:r>
              <w:rPr>
                <w:rFonts w:ascii="Arial" w:hAnsi="Arial" w:cs="Arial"/>
              </w:rPr>
              <w:t>l</w:t>
            </w:r>
            <w:r w:rsidRPr="00D7120C">
              <w:rPr>
                <w:rFonts w:ascii="Arial" w:hAnsi="Arial" w:cs="Arial"/>
              </w:rPr>
              <w:t>ots, mandatory and optional built to boundary walls are to be nominated on final</w:t>
            </w:r>
            <w:r>
              <w:rPr>
                <w:rFonts w:ascii="Arial" w:hAnsi="Arial" w:cs="Arial"/>
              </w:rPr>
              <w:t xml:space="preserve"> </w:t>
            </w:r>
            <w:r w:rsidRPr="00D7120C">
              <w:rPr>
                <w:rFonts w:ascii="Arial" w:hAnsi="Arial" w:cs="Arial"/>
              </w:rPr>
              <w:t>subdivision plans</w:t>
            </w:r>
          </w:p>
        </w:tc>
        <w:tc>
          <w:tcPr>
            <w:tcW w:w="7087" w:type="dxa"/>
          </w:tcPr>
          <w:p w:rsidR="007D31A7" w:rsidRDefault="007D31A7" w:rsidP="007D31A7">
            <w:pPr>
              <w:rPr>
                <w:rFonts w:ascii="Arial" w:hAnsi="Arial" w:cs="Arial"/>
              </w:rPr>
            </w:pPr>
            <w:r w:rsidRPr="007D31A7">
              <w:rPr>
                <w:rFonts w:ascii="Arial" w:hAnsi="Arial" w:cs="Arial"/>
              </w:rPr>
              <w:t>The application proposes 113 small lots that have areas of between 300m</w:t>
            </w:r>
            <w:r w:rsidRPr="007D31A7">
              <w:rPr>
                <w:rFonts w:ascii="Arial" w:hAnsi="Arial" w:cs="Arial"/>
                <w:vertAlign w:val="superscript"/>
              </w:rPr>
              <w:t>2</w:t>
            </w:r>
            <w:r w:rsidRPr="007D31A7">
              <w:rPr>
                <w:rFonts w:ascii="Arial" w:hAnsi="Arial" w:cs="Arial"/>
              </w:rPr>
              <w:t>- 450m</w:t>
            </w:r>
            <w:r w:rsidRPr="007D31A7">
              <w:rPr>
                <w:rFonts w:ascii="Arial" w:hAnsi="Arial" w:cs="Arial"/>
                <w:vertAlign w:val="superscript"/>
              </w:rPr>
              <w:t>2</w:t>
            </w:r>
            <w:r w:rsidRPr="007D31A7">
              <w:rPr>
                <w:rFonts w:ascii="Arial" w:hAnsi="Arial" w:cs="Arial"/>
              </w:rPr>
              <w:t>.</w:t>
            </w:r>
          </w:p>
          <w:p w:rsidR="007D31A7" w:rsidRPr="007D31A7" w:rsidRDefault="007D31A7" w:rsidP="007D31A7">
            <w:pPr>
              <w:rPr>
                <w:rFonts w:ascii="Arial" w:hAnsi="Arial" w:cs="Arial"/>
              </w:rPr>
            </w:pPr>
            <w:r w:rsidRPr="007D31A7">
              <w:rPr>
                <w:rFonts w:ascii="Arial" w:hAnsi="Arial" w:cs="Arial"/>
              </w:rPr>
              <w:t>All standard residential lots have a minimum area of 450m</w:t>
            </w:r>
            <w:r w:rsidRPr="007D31A7">
              <w:rPr>
                <w:rFonts w:ascii="Arial" w:hAnsi="Arial" w:cs="Arial"/>
                <w:vertAlign w:val="superscript"/>
              </w:rPr>
              <w:t>2</w:t>
            </w:r>
            <w:r w:rsidRPr="007D31A7">
              <w:rPr>
                <w:rFonts w:ascii="Arial" w:hAnsi="Arial" w:cs="Arial"/>
              </w:rPr>
              <w:t xml:space="preserve"> or more.</w:t>
            </w:r>
          </w:p>
          <w:p w:rsidR="007D31A7" w:rsidRPr="007D31A7" w:rsidRDefault="007D31A7" w:rsidP="007D31A7">
            <w:pPr>
              <w:rPr>
                <w:rFonts w:ascii="Arial" w:hAnsi="Arial" w:cs="Arial"/>
              </w:rPr>
            </w:pPr>
            <w:r>
              <w:rPr>
                <w:rFonts w:ascii="Arial" w:hAnsi="Arial" w:cs="Arial"/>
              </w:rPr>
              <w:t>No lots have a frontage less than 12m.</w:t>
            </w:r>
          </w:p>
          <w:p w:rsidR="007D31A7" w:rsidRPr="00AB6A14" w:rsidRDefault="007D31A7" w:rsidP="00FB459F">
            <w:pPr>
              <w:rPr>
                <w:rFonts w:ascii="Arial" w:hAnsi="Arial" w:cs="Arial"/>
                <w:highlight w:val="yellow"/>
              </w:rPr>
            </w:pPr>
          </w:p>
        </w:tc>
      </w:tr>
      <w:tr w:rsidR="00AB6A14" w:rsidRPr="00D51866" w:rsidTr="00D7120C">
        <w:tc>
          <w:tcPr>
            <w:tcW w:w="817" w:type="dxa"/>
          </w:tcPr>
          <w:p w:rsidR="00AB6A14" w:rsidRDefault="00AB6A14" w:rsidP="00AB6A14">
            <w:pPr>
              <w:jc w:val="center"/>
              <w:rPr>
                <w:rFonts w:ascii="Arial" w:hAnsi="Arial" w:cs="Arial"/>
              </w:rPr>
            </w:pPr>
            <w:r>
              <w:rPr>
                <w:rFonts w:ascii="Arial" w:hAnsi="Arial" w:cs="Arial"/>
              </w:rPr>
              <w:t>5</w:t>
            </w:r>
          </w:p>
        </w:tc>
        <w:tc>
          <w:tcPr>
            <w:tcW w:w="6379" w:type="dxa"/>
          </w:tcPr>
          <w:p w:rsidR="00AB6A14" w:rsidRPr="00FB459F" w:rsidRDefault="00AB6A14" w:rsidP="00AB6A14">
            <w:pPr>
              <w:rPr>
                <w:rFonts w:ascii="Arial" w:hAnsi="Arial" w:cs="Arial"/>
              </w:rPr>
            </w:pPr>
            <w:r w:rsidRPr="00FB459F">
              <w:rPr>
                <w:rFonts w:ascii="Arial" w:hAnsi="Arial" w:cs="Arial"/>
              </w:rPr>
              <w:t>Cut and fill associated with subdivision development should be responsive to the design constraints associated with the site topography noting that significant earthworks will be required to accommodate required subdivision works including roads, drainage, detention basins and utility infrastructure. Cut and fill on proposed lots, including benching, retaining and battering, is permissible where required to achieve land suitable for future residential development, particularly where it reduces the need for significant cut and fill for the construction of dwellings.</w:t>
            </w:r>
          </w:p>
        </w:tc>
        <w:tc>
          <w:tcPr>
            <w:tcW w:w="7087" w:type="dxa"/>
          </w:tcPr>
          <w:p w:rsidR="006B2C43" w:rsidRDefault="006B2C43" w:rsidP="006B2C43">
            <w:pPr>
              <w:spacing w:line="240" w:lineRule="auto"/>
              <w:rPr>
                <w:rFonts w:ascii="Arial" w:hAnsi="Arial" w:cs="Arial"/>
              </w:rPr>
            </w:pPr>
            <w:r>
              <w:rPr>
                <w:rFonts w:ascii="Arial" w:hAnsi="Arial" w:cs="Arial"/>
              </w:rPr>
              <w:t xml:space="preserve">Sufficient information to enable detailed assessment of this matter has not been provided. </w:t>
            </w:r>
          </w:p>
          <w:p w:rsidR="006B2C43" w:rsidRDefault="006B2C43" w:rsidP="006B2C43">
            <w:pPr>
              <w:spacing w:line="240" w:lineRule="auto"/>
              <w:rPr>
                <w:rFonts w:ascii="Arial" w:hAnsi="Arial" w:cs="Arial"/>
                <w:bCs/>
                <w:lang w:eastAsia="en-AU"/>
              </w:rPr>
            </w:pPr>
            <w:r>
              <w:rPr>
                <w:rFonts w:ascii="Arial" w:hAnsi="Arial" w:cs="Arial"/>
                <w:bCs/>
                <w:lang w:eastAsia="en-AU"/>
              </w:rPr>
              <w:t>A request for this information has not been made to the applicant due to the outstanding fundamental site planning and threshold issues. A request for this information can be made following the resolution of these fundamental issues, as it is likely the development can achieve this requirement through existing site design or incorporation of measures such as retaining walls (designed and located appropriately).</w:t>
            </w:r>
          </w:p>
          <w:p w:rsidR="006B2C43" w:rsidRPr="00176668" w:rsidRDefault="006B2C43" w:rsidP="00AB6A14">
            <w:pPr>
              <w:rPr>
                <w:rFonts w:ascii="Arial" w:hAnsi="Arial" w:cs="Arial"/>
                <w:highlight w:val="yellow"/>
              </w:rPr>
            </w:pPr>
          </w:p>
        </w:tc>
      </w:tr>
      <w:tr w:rsidR="00FB459F" w:rsidRPr="00D51866" w:rsidTr="00D7120C">
        <w:tc>
          <w:tcPr>
            <w:tcW w:w="817" w:type="dxa"/>
          </w:tcPr>
          <w:p w:rsidR="00FB459F" w:rsidRDefault="00FB459F" w:rsidP="00FB459F">
            <w:pPr>
              <w:jc w:val="center"/>
              <w:rPr>
                <w:rFonts w:ascii="Arial" w:hAnsi="Arial" w:cs="Arial"/>
              </w:rPr>
            </w:pPr>
            <w:r>
              <w:rPr>
                <w:rFonts w:ascii="Arial" w:hAnsi="Arial" w:cs="Arial"/>
              </w:rPr>
              <w:lastRenderedPageBreak/>
              <w:t>6</w:t>
            </w:r>
          </w:p>
        </w:tc>
        <w:tc>
          <w:tcPr>
            <w:tcW w:w="6379" w:type="dxa"/>
          </w:tcPr>
          <w:p w:rsidR="00FB459F" w:rsidRPr="00FB459F" w:rsidRDefault="00FB459F" w:rsidP="004F3819">
            <w:pPr>
              <w:rPr>
                <w:rFonts w:ascii="Arial" w:hAnsi="Arial" w:cs="Arial"/>
              </w:rPr>
            </w:pPr>
            <w:r w:rsidRPr="00FB459F">
              <w:rPr>
                <w:rFonts w:ascii="Arial" w:hAnsi="Arial" w:cs="Arial"/>
              </w:rPr>
              <w:t>The following controls apply to subdivision for the purpose of creating a battle-axe lot:</w:t>
            </w:r>
          </w:p>
          <w:p w:rsidR="004F3819" w:rsidRDefault="00FB459F" w:rsidP="004F3819">
            <w:pPr>
              <w:pStyle w:val="ListParagraph"/>
              <w:numPr>
                <w:ilvl w:val="0"/>
                <w:numId w:val="35"/>
              </w:numPr>
              <w:contextualSpacing w:val="0"/>
              <w:rPr>
                <w:rFonts w:ascii="Arial" w:hAnsi="Arial" w:cs="Arial"/>
              </w:rPr>
            </w:pPr>
            <w:r w:rsidRPr="00FB459F">
              <w:rPr>
                <w:rFonts w:ascii="Arial" w:hAnsi="Arial" w:cs="Arial"/>
              </w:rPr>
              <w:t>A battle-axe lot must have a minimum area of 600m</w:t>
            </w:r>
            <w:r>
              <w:rPr>
                <w:rFonts w:ascii="Arial" w:hAnsi="Arial" w:cs="Arial"/>
                <w:vertAlign w:val="superscript"/>
              </w:rPr>
              <w:t>2</w:t>
            </w:r>
            <w:r w:rsidRPr="00FB459F">
              <w:rPr>
                <w:rFonts w:ascii="Arial" w:hAnsi="Arial" w:cs="Arial"/>
              </w:rPr>
              <w:t>, with a minimum width of 15m.</w:t>
            </w:r>
          </w:p>
          <w:p w:rsidR="004F3819" w:rsidRDefault="00FB459F" w:rsidP="004F3819">
            <w:pPr>
              <w:pStyle w:val="ListParagraph"/>
              <w:numPr>
                <w:ilvl w:val="0"/>
                <w:numId w:val="35"/>
              </w:numPr>
              <w:contextualSpacing w:val="0"/>
              <w:rPr>
                <w:rFonts w:ascii="Arial" w:hAnsi="Arial" w:cs="Arial"/>
              </w:rPr>
            </w:pPr>
            <w:r w:rsidRPr="004F3819">
              <w:rPr>
                <w:rFonts w:ascii="Arial" w:hAnsi="Arial" w:cs="Arial"/>
              </w:rPr>
              <w:t>A battle-axe lot must have a minimum rectangular building area of 240m</w:t>
            </w:r>
            <w:r w:rsidR="004F3819">
              <w:rPr>
                <w:rFonts w:ascii="Arial" w:hAnsi="Arial" w:cs="Arial"/>
                <w:vertAlign w:val="superscript"/>
              </w:rPr>
              <w:t>2</w:t>
            </w:r>
            <w:r w:rsidR="004F3819">
              <w:rPr>
                <w:rFonts w:ascii="Arial" w:hAnsi="Arial" w:cs="Arial"/>
              </w:rPr>
              <w:t xml:space="preserve"> </w:t>
            </w:r>
            <w:r w:rsidRPr="004F3819">
              <w:rPr>
                <w:rFonts w:ascii="Arial" w:hAnsi="Arial" w:cs="Arial"/>
              </w:rPr>
              <w:t>with a minimum width of 12m.</w:t>
            </w:r>
          </w:p>
          <w:p w:rsidR="004F3819" w:rsidRDefault="00FB459F" w:rsidP="004F3819">
            <w:pPr>
              <w:pStyle w:val="ListParagraph"/>
              <w:numPr>
                <w:ilvl w:val="0"/>
                <w:numId w:val="35"/>
              </w:numPr>
              <w:contextualSpacing w:val="0"/>
              <w:rPr>
                <w:rFonts w:ascii="Arial" w:hAnsi="Arial" w:cs="Arial"/>
              </w:rPr>
            </w:pPr>
            <w:r w:rsidRPr="004F3819">
              <w:rPr>
                <w:rFonts w:ascii="Arial" w:hAnsi="Arial" w:cs="Arial"/>
              </w:rPr>
              <w:t>The minimum width of the battle-axe handle is four metres when servicing one lot, and five metres when servicing two or more lots. The maximum number of Torrens Title battle-axe lots sharing a single access handle is two, provided suitable easements for access and services are provided.</w:t>
            </w:r>
          </w:p>
          <w:p w:rsidR="00FB459F" w:rsidRPr="004F3819" w:rsidRDefault="00FB459F" w:rsidP="004F3819">
            <w:pPr>
              <w:pStyle w:val="ListParagraph"/>
              <w:numPr>
                <w:ilvl w:val="0"/>
                <w:numId w:val="35"/>
              </w:numPr>
              <w:contextualSpacing w:val="0"/>
              <w:rPr>
                <w:rFonts w:ascii="Arial" w:hAnsi="Arial" w:cs="Arial"/>
              </w:rPr>
            </w:pPr>
            <w:r w:rsidRPr="004F3819">
              <w:rPr>
                <w:rFonts w:ascii="Arial" w:hAnsi="Arial" w:cs="Arial"/>
              </w:rPr>
              <w:t xml:space="preserve">Small </w:t>
            </w:r>
            <w:r w:rsidR="000D1CE0">
              <w:rPr>
                <w:rFonts w:ascii="Arial" w:hAnsi="Arial" w:cs="Arial"/>
              </w:rPr>
              <w:t>l</w:t>
            </w:r>
            <w:r w:rsidRPr="004F3819">
              <w:rPr>
                <w:rFonts w:ascii="Arial" w:hAnsi="Arial" w:cs="Arial"/>
              </w:rPr>
              <w:t>ots cannot be subdivided as battle-axe lots.</w:t>
            </w:r>
          </w:p>
        </w:tc>
        <w:tc>
          <w:tcPr>
            <w:tcW w:w="7087" w:type="dxa"/>
          </w:tcPr>
          <w:p w:rsidR="000D1CE0" w:rsidRPr="000D1CE0" w:rsidRDefault="005A0FF8" w:rsidP="00FB459F">
            <w:pPr>
              <w:rPr>
                <w:rFonts w:ascii="Arial" w:hAnsi="Arial" w:cs="Arial"/>
              </w:rPr>
            </w:pPr>
            <w:r>
              <w:rPr>
                <w:rFonts w:ascii="Arial" w:hAnsi="Arial" w:cs="Arial"/>
              </w:rPr>
              <w:t>Two</w:t>
            </w:r>
            <w:r w:rsidR="007440DE" w:rsidRPr="007440DE">
              <w:rPr>
                <w:rFonts w:ascii="Arial" w:hAnsi="Arial" w:cs="Arial"/>
              </w:rPr>
              <w:t xml:space="preserve"> battle-axe lot</w:t>
            </w:r>
            <w:r>
              <w:rPr>
                <w:rFonts w:ascii="Arial" w:hAnsi="Arial" w:cs="Arial"/>
              </w:rPr>
              <w:t xml:space="preserve">s are </w:t>
            </w:r>
            <w:r w:rsidR="007440DE" w:rsidRPr="007440DE">
              <w:rPr>
                <w:rFonts w:ascii="Arial" w:hAnsi="Arial" w:cs="Arial"/>
              </w:rPr>
              <w:t xml:space="preserve">proposed (Lot </w:t>
            </w:r>
            <w:r>
              <w:rPr>
                <w:rFonts w:ascii="Arial" w:hAnsi="Arial" w:cs="Arial"/>
              </w:rPr>
              <w:t xml:space="preserve">1205 and </w:t>
            </w:r>
            <w:r w:rsidR="007440DE" w:rsidRPr="007440DE">
              <w:rPr>
                <w:rFonts w:ascii="Arial" w:hAnsi="Arial" w:cs="Arial"/>
              </w:rPr>
              <w:t xml:space="preserve">2912). </w:t>
            </w:r>
            <w:r w:rsidR="00E607A9">
              <w:rPr>
                <w:rFonts w:ascii="Arial" w:hAnsi="Arial" w:cs="Arial"/>
              </w:rPr>
              <w:t>The lots have areas of 683m</w:t>
            </w:r>
            <w:r w:rsidR="00E607A9">
              <w:rPr>
                <w:rFonts w:ascii="Arial" w:hAnsi="Arial" w:cs="Arial"/>
                <w:vertAlign w:val="superscript"/>
              </w:rPr>
              <w:t>2</w:t>
            </w:r>
            <w:r w:rsidR="00E607A9">
              <w:rPr>
                <w:rFonts w:ascii="Arial" w:hAnsi="Arial" w:cs="Arial"/>
              </w:rPr>
              <w:t xml:space="preserve"> and</w:t>
            </w:r>
            <w:r w:rsidR="007440DE" w:rsidRPr="007440DE">
              <w:rPr>
                <w:rFonts w:ascii="Arial" w:hAnsi="Arial" w:cs="Arial"/>
              </w:rPr>
              <w:t xml:space="preserve"> approximately 1000m</w:t>
            </w:r>
            <w:r w:rsidR="007440DE" w:rsidRPr="007440DE">
              <w:rPr>
                <w:rFonts w:ascii="Arial" w:hAnsi="Arial" w:cs="Arial"/>
                <w:b/>
                <w:vertAlign w:val="superscript"/>
              </w:rPr>
              <w:t>2</w:t>
            </w:r>
            <w:r w:rsidR="007440DE" w:rsidRPr="007440DE">
              <w:rPr>
                <w:rFonts w:ascii="Arial" w:hAnsi="Arial" w:cs="Arial"/>
              </w:rPr>
              <w:t xml:space="preserve">, </w:t>
            </w:r>
            <w:r w:rsidR="00E607A9">
              <w:rPr>
                <w:rFonts w:ascii="Arial" w:hAnsi="Arial" w:cs="Arial"/>
              </w:rPr>
              <w:t xml:space="preserve">are 15m and </w:t>
            </w:r>
            <w:r w:rsidR="007440DE" w:rsidRPr="007440DE">
              <w:rPr>
                <w:rFonts w:ascii="Arial" w:hAnsi="Arial" w:cs="Arial"/>
              </w:rPr>
              <w:t>22m wide</w:t>
            </w:r>
            <w:r w:rsidR="007440DE">
              <w:rPr>
                <w:rFonts w:ascii="Arial" w:hAnsi="Arial" w:cs="Arial"/>
              </w:rPr>
              <w:t>,</w:t>
            </w:r>
            <w:r w:rsidR="00E607A9">
              <w:rPr>
                <w:rFonts w:ascii="Arial" w:hAnsi="Arial" w:cs="Arial"/>
              </w:rPr>
              <w:t xml:space="preserve"> are the </w:t>
            </w:r>
            <w:r w:rsidR="007440DE">
              <w:rPr>
                <w:rFonts w:ascii="Arial" w:hAnsi="Arial" w:cs="Arial"/>
              </w:rPr>
              <w:t>only lot serviced by the access handle,</w:t>
            </w:r>
            <w:r w:rsidR="007440DE" w:rsidRPr="007440DE">
              <w:rPr>
                <w:rFonts w:ascii="Arial" w:hAnsi="Arial" w:cs="Arial"/>
              </w:rPr>
              <w:t xml:space="preserve"> and can achieve the required building envelope.</w:t>
            </w:r>
          </w:p>
        </w:tc>
      </w:tr>
      <w:tr w:rsidR="009E5562" w:rsidRPr="00D51866" w:rsidTr="00D7120C">
        <w:tc>
          <w:tcPr>
            <w:tcW w:w="817" w:type="dxa"/>
          </w:tcPr>
          <w:p w:rsidR="009E5562" w:rsidRDefault="009E5562" w:rsidP="009E5562">
            <w:pPr>
              <w:jc w:val="center"/>
              <w:rPr>
                <w:rFonts w:ascii="Arial" w:hAnsi="Arial" w:cs="Arial"/>
              </w:rPr>
            </w:pPr>
            <w:r>
              <w:rPr>
                <w:rFonts w:ascii="Arial" w:hAnsi="Arial" w:cs="Arial"/>
              </w:rPr>
              <w:t>7</w:t>
            </w:r>
          </w:p>
        </w:tc>
        <w:tc>
          <w:tcPr>
            <w:tcW w:w="6379" w:type="dxa"/>
          </w:tcPr>
          <w:p w:rsidR="009E5562" w:rsidRPr="00FB459F" w:rsidRDefault="009E5562" w:rsidP="009E5562">
            <w:pPr>
              <w:rPr>
                <w:rFonts w:ascii="Arial" w:hAnsi="Arial" w:cs="Arial"/>
              </w:rPr>
            </w:pPr>
            <w:r w:rsidRPr="004F3819">
              <w:rPr>
                <w:rFonts w:ascii="Arial" w:hAnsi="Arial" w:cs="Arial"/>
              </w:rPr>
              <w:t>Open Space, Neighbourhood Parks, Water Quality Basins, Detention Basins, Shared Paths and footpaths shall be located generally in accordance with Figure 2.</w:t>
            </w:r>
          </w:p>
        </w:tc>
        <w:tc>
          <w:tcPr>
            <w:tcW w:w="7087" w:type="dxa"/>
          </w:tcPr>
          <w:p w:rsidR="009E5562" w:rsidRPr="007D31A7" w:rsidRDefault="009E5562" w:rsidP="009E5562">
            <w:pPr>
              <w:rPr>
                <w:rFonts w:ascii="Arial" w:hAnsi="Arial" w:cs="Arial"/>
              </w:rPr>
            </w:pPr>
            <w:r w:rsidRPr="007D31A7">
              <w:rPr>
                <w:rFonts w:ascii="Arial" w:hAnsi="Arial" w:cs="Arial"/>
              </w:rPr>
              <w:t xml:space="preserve">The development application proposes a </w:t>
            </w:r>
            <w:r>
              <w:rPr>
                <w:rFonts w:ascii="Arial" w:hAnsi="Arial" w:cs="Arial"/>
              </w:rPr>
              <w:t>site</w:t>
            </w:r>
            <w:r w:rsidRPr="007D31A7">
              <w:rPr>
                <w:rFonts w:ascii="Arial" w:hAnsi="Arial" w:cs="Arial"/>
              </w:rPr>
              <w:t xml:space="preserve"> layout that is generally consistent with the lot layout and accesses included in the Area Plan.</w:t>
            </w:r>
          </w:p>
        </w:tc>
      </w:tr>
      <w:tr w:rsidR="004F3819" w:rsidRPr="00D51866" w:rsidTr="00D7120C">
        <w:tc>
          <w:tcPr>
            <w:tcW w:w="817" w:type="dxa"/>
          </w:tcPr>
          <w:p w:rsidR="004F3819" w:rsidRDefault="004F3819" w:rsidP="004F3819">
            <w:pPr>
              <w:jc w:val="center"/>
              <w:rPr>
                <w:rFonts w:ascii="Arial" w:hAnsi="Arial" w:cs="Arial"/>
              </w:rPr>
            </w:pPr>
            <w:r>
              <w:rPr>
                <w:rFonts w:ascii="Arial" w:hAnsi="Arial" w:cs="Arial"/>
              </w:rPr>
              <w:t>8</w:t>
            </w:r>
          </w:p>
        </w:tc>
        <w:tc>
          <w:tcPr>
            <w:tcW w:w="6379" w:type="dxa"/>
          </w:tcPr>
          <w:p w:rsidR="004F3819" w:rsidRPr="004F3819" w:rsidRDefault="004F3819" w:rsidP="004F3819">
            <w:pPr>
              <w:rPr>
                <w:rFonts w:ascii="Arial" w:hAnsi="Arial" w:cs="Arial"/>
              </w:rPr>
            </w:pPr>
            <w:r w:rsidRPr="004F3819">
              <w:rPr>
                <w:rFonts w:ascii="Arial" w:hAnsi="Arial" w:cs="Arial"/>
              </w:rPr>
              <w:t>Location and width of Asset Protection Zones (</w:t>
            </w:r>
            <w:r w:rsidR="002779D6" w:rsidRPr="004F3819">
              <w:rPr>
                <w:rFonts w:ascii="Arial" w:hAnsi="Arial" w:cs="Arial"/>
              </w:rPr>
              <w:t>APZs</w:t>
            </w:r>
            <w:r w:rsidRPr="004F3819">
              <w:rPr>
                <w:rFonts w:ascii="Arial" w:hAnsi="Arial" w:cs="Arial"/>
              </w:rPr>
              <w:t xml:space="preserve">) and Managed Fuel Zones are to be provided in accordance with </w:t>
            </w:r>
            <w:r w:rsidRPr="004F3819">
              <w:rPr>
                <w:rFonts w:ascii="Arial" w:hAnsi="Arial" w:cs="Arial"/>
                <w:i/>
              </w:rPr>
              <w:t>Planning for Bushfire Protection 2006.</w:t>
            </w:r>
          </w:p>
        </w:tc>
        <w:tc>
          <w:tcPr>
            <w:tcW w:w="7087" w:type="dxa"/>
          </w:tcPr>
          <w:p w:rsidR="004F3819" w:rsidRPr="004F3819" w:rsidRDefault="004F3819" w:rsidP="004F3819">
            <w:pPr>
              <w:rPr>
                <w:rFonts w:ascii="Arial" w:hAnsi="Arial" w:cs="Arial"/>
              </w:rPr>
            </w:pPr>
            <w:r>
              <w:rPr>
                <w:rFonts w:ascii="Arial" w:hAnsi="Arial" w:cs="Arial"/>
              </w:rPr>
              <w:t xml:space="preserve">APZs have been provided in accordance with </w:t>
            </w:r>
            <w:r w:rsidRPr="004F3819">
              <w:rPr>
                <w:rFonts w:ascii="Arial" w:hAnsi="Arial" w:cs="Arial"/>
                <w:i/>
              </w:rPr>
              <w:t>Planning for Bushfire Protection 2006</w:t>
            </w:r>
            <w:r>
              <w:rPr>
                <w:rFonts w:ascii="Arial" w:hAnsi="Arial" w:cs="Arial"/>
                <w:i/>
              </w:rPr>
              <w:t xml:space="preserve"> </w:t>
            </w:r>
            <w:r>
              <w:rPr>
                <w:rFonts w:ascii="Arial" w:hAnsi="Arial" w:cs="Arial"/>
              </w:rPr>
              <w:t>and are located within residential lots or road reserves.</w:t>
            </w:r>
          </w:p>
        </w:tc>
      </w:tr>
      <w:tr w:rsidR="00223F51" w:rsidRPr="00D51866" w:rsidTr="00D7120C">
        <w:tc>
          <w:tcPr>
            <w:tcW w:w="817" w:type="dxa"/>
          </w:tcPr>
          <w:p w:rsidR="00223F51" w:rsidRDefault="00223F51" w:rsidP="00223F51">
            <w:pPr>
              <w:jc w:val="center"/>
              <w:rPr>
                <w:rFonts w:ascii="Arial" w:hAnsi="Arial" w:cs="Arial"/>
              </w:rPr>
            </w:pPr>
            <w:r>
              <w:rPr>
                <w:rFonts w:ascii="Arial" w:hAnsi="Arial" w:cs="Arial"/>
              </w:rPr>
              <w:t>9</w:t>
            </w:r>
          </w:p>
        </w:tc>
        <w:tc>
          <w:tcPr>
            <w:tcW w:w="6379" w:type="dxa"/>
          </w:tcPr>
          <w:p w:rsidR="00223F51" w:rsidRPr="004F3819" w:rsidRDefault="00223F51" w:rsidP="00223F51">
            <w:pPr>
              <w:rPr>
                <w:rFonts w:ascii="Arial" w:hAnsi="Arial" w:cs="Arial"/>
              </w:rPr>
            </w:pPr>
            <w:r w:rsidRPr="00F62779">
              <w:rPr>
                <w:rFonts w:ascii="Arial" w:hAnsi="Arial" w:cs="Arial"/>
              </w:rPr>
              <w:t xml:space="preserve">The road network, including any proposed fire trails, should be designed having regard to the requirements of </w:t>
            </w:r>
            <w:r w:rsidRPr="00F62779">
              <w:rPr>
                <w:rFonts w:ascii="Arial" w:hAnsi="Arial" w:cs="Arial"/>
                <w:i/>
              </w:rPr>
              <w:t>Planning for Bushfire Protection 2006.</w:t>
            </w:r>
          </w:p>
        </w:tc>
        <w:tc>
          <w:tcPr>
            <w:tcW w:w="7087" w:type="dxa"/>
          </w:tcPr>
          <w:p w:rsidR="00223F51" w:rsidRPr="004F3819" w:rsidRDefault="00223F51" w:rsidP="00223F51">
            <w:pPr>
              <w:rPr>
                <w:rFonts w:ascii="Arial" w:hAnsi="Arial" w:cs="Arial"/>
              </w:rPr>
            </w:pPr>
            <w:r>
              <w:rPr>
                <w:rFonts w:ascii="Arial" w:hAnsi="Arial" w:cs="Arial"/>
              </w:rPr>
              <w:t xml:space="preserve">Roads, including fire trails have been provided in accordance with </w:t>
            </w:r>
            <w:r w:rsidRPr="004F3819">
              <w:rPr>
                <w:rFonts w:ascii="Arial" w:hAnsi="Arial" w:cs="Arial"/>
                <w:i/>
              </w:rPr>
              <w:t>Planning for Bushfire Protection 2006</w:t>
            </w:r>
            <w:r>
              <w:rPr>
                <w:rFonts w:ascii="Arial" w:hAnsi="Arial" w:cs="Arial"/>
              </w:rPr>
              <w:t>.</w:t>
            </w:r>
          </w:p>
        </w:tc>
      </w:tr>
      <w:tr w:rsidR="00F62779" w:rsidRPr="00D51866" w:rsidTr="00D7120C">
        <w:tc>
          <w:tcPr>
            <w:tcW w:w="817" w:type="dxa"/>
          </w:tcPr>
          <w:p w:rsidR="00F62779" w:rsidRDefault="00F62779" w:rsidP="004F3819">
            <w:pPr>
              <w:jc w:val="center"/>
              <w:rPr>
                <w:rFonts w:ascii="Arial" w:hAnsi="Arial" w:cs="Arial"/>
              </w:rPr>
            </w:pPr>
            <w:r>
              <w:rPr>
                <w:rFonts w:ascii="Arial" w:hAnsi="Arial" w:cs="Arial"/>
              </w:rPr>
              <w:t>10</w:t>
            </w:r>
          </w:p>
        </w:tc>
        <w:tc>
          <w:tcPr>
            <w:tcW w:w="6379" w:type="dxa"/>
          </w:tcPr>
          <w:p w:rsidR="00F62779" w:rsidRDefault="00F62779" w:rsidP="00F62779">
            <w:pPr>
              <w:spacing w:after="60"/>
              <w:rPr>
                <w:rFonts w:ascii="Arial" w:hAnsi="Arial" w:cs="Arial"/>
              </w:rPr>
            </w:pPr>
            <w:r w:rsidRPr="00F62779">
              <w:rPr>
                <w:rFonts w:ascii="Arial" w:hAnsi="Arial" w:cs="Arial"/>
              </w:rPr>
              <w:t>Development applications for subdivision creating residential lots adjoining Woodford Street or proposed Minmi Boulevard must consider the management of acoustic privacy and urban design outcomes. The following principles should be considered:</w:t>
            </w:r>
          </w:p>
          <w:p w:rsidR="00F62779" w:rsidRDefault="00F62779" w:rsidP="00F62779">
            <w:pPr>
              <w:pStyle w:val="ListParagraph"/>
              <w:numPr>
                <w:ilvl w:val="0"/>
                <w:numId w:val="36"/>
              </w:numPr>
              <w:contextualSpacing w:val="0"/>
              <w:rPr>
                <w:rFonts w:ascii="Arial" w:hAnsi="Arial" w:cs="Arial"/>
              </w:rPr>
            </w:pPr>
            <w:r w:rsidRPr="00F62779">
              <w:rPr>
                <w:rFonts w:ascii="Arial" w:hAnsi="Arial" w:cs="Arial"/>
              </w:rPr>
              <w:t xml:space="preserve">Where possible, residential lots should be designed so that future dwellings are oriented to front Minmi Boulevard or </w:t>
            </w:r>
            <w:r w:rsidRPr="00F62779">
              <w:rPr>
                <w:rFonts w:ascii="Arial" w:hAnsi="Arial" w:cs="Arial"/>
              </w:rPr>
              <w:lastRenderedPageBreak/>
              <w:t>Woodford Street;</w:t>
            </w:r>
          </w:p>
          <w:p w:rsidR="00F62779" w:rsidRDefault="00F62779" w:rsidP="00F62779">
            <w:pPr>
              <w:pStyle w:val="ListParagraph"/>
              <w:numPr>
                <w:ilvl w:val="0"/>
                <w:numId w:val="36"/>
              </w:numPr>
              <w:contextualSpacing w:val="0"/>
              <w:rPr>
                <w:rFonts w:ascii="Arial" w:hAnsi="Arial" w:cs="Arial"/>
              </w:rPr>
            </w:pPr>
            <w:r w:rsidRPr="00F62779">
              <w:rPr>
                <w:rFonts w:ascii="Arial" w:hAnsi="Arial" w:cs="Arial"/>
              </w:rPr>
              <w:t>Where possible, direct vehicular access from residential lots to Minmi Boulevard should be discouraged. In general, vehicular access should be provided by a service road or rear laneway;</w:t>
            </w:r>
          </w:p>
          <w:p w:rsidR="00F62779" w:rsidRPr="00F62779" w:rsidRDefault="00F62779" w:rsidP="00F62779">
            <w:pPr>
              <w:pStyle w:val="ListParagraph"/>
              <w:numPr>
                <w:ilvl w:val="0"/>
                <w:numId w:val="36"/>
              </w:numPr>
              <w:contextualSpacing w:val="0"/>
              <w:rPr>
                <w:rFonts w:ascii="Arial" w:hAnsi="Arial" w:cs="Arial"/>
              </w:rPr>
            </w:pPr>
            <w:r w:rsidRPr="00F62779">
              <w:rPr>
                <w:rFonts w:ascii="Arial" w:hAnsi="Arial" w:cs="Arial"/>
              </w:rPr>
              <w:t>Where it is not practicable to orient future dwellings to Minmi Boulevard or Woodford Street, suitable fencing shall be provided and appropriate landscaping shall be incorporated into the road reserve to soften potential visual impacts of fencing along these roads.</w:t>
            </w:r>
          </w:p>
        </w:tc>
        <w:tc>
          <w:tcPr>
            <w:tcW w:w="7087" w:type="dxa"/>
          </w:tcPr>
          <w:p w:rsidR="00073A01" w:rsidRPr="00073A01" w:rsidRDefault="00073A01" w:rsidP="004F3819">
            <w:pPr>
              <w:rPr>
                <w:rFonts w:ascii="Arial" w:hAnsi="Arial" w:cs="Arial"/>
              </w:rPr>
            </w:pPr>
            <w:r w:rsidRPr="00073A01">
              <w:rPr>
                <w:rFonts w:ascii="Arial" w:hAnsi="Arial" w:cs="Arial"/>
              </w:rPr>
              <w:lastRenderedPageBreak/>
              <w:t>The development has not been designed for future residents to front Minmi Boulevard or Woodford Street.</w:t>
            </w:r>
            <w:r w:rsidR="00872B75">
              <w:rPr>
                <w:rFonts w:ascii="Arial" w:hAnsi="Arial" w:cs="Arial"/>
              </w:rPr>
              <w:t xml:space="preserve"> Further, direct vehicle access to these roads will be restricted through public domain design, site levels or covenants.</w:t>
            </w:r>
          </w:p>
          <w:p w:rsidR="00073A01" w:rsidRDefault="00073A01" w:rsidP="00073A01">
            <w:pPr>
              <w:rPr>
                <w:rFonts w:ascii="Arial" w:hAnsi="Arial" w:cs="Arial"/>
              </w:rPr>
            </w:pPr>
            <w:r w:rsidRPr="00073A01">
              <w:rPr>
                <w:rFonts w:ascii="Arial" w:hAnsi="Arial" w:cs="Arial"/>
              </w:rPr>
              <w:t xml:space="preserve">Where future dwellings do front Minmi Boulevard or Woodford Street, acoustic attenuation through increased quality glazing will be required. </w:t>
            </w:r>
            <w:r w:rsidRPr="00073A01">
              <w:rPr>
                <w:rFonts w:ascii="Arial" w:hAnsi="Arial" w:cs="Arial"/>
              </w:rPr>
              <w:lastRenderedPageBreak/>
              <w:t>Conditions of consent are recommended to ensure covenants are placed on the affected lots to identify this requirement to future residents.</w:t>
            </w:r>
          </w:p>
          <w:p w:rsidR="00C97EF3" w:rsidRPr="00C97EF3" w:rsidRDefault="00D35B98" w:rsidP="00872B75">
            <w:pPr>
              <w:tabs>
                <w:tab w:val="left" w:pos="7485"/>
              </w:tabs>
              <w:spacing w:line="240" w:lineRule="auto"/>
              <w:ind w:right="23"/>
              <w:rPr>
                <w:rFonts w:ascii="Arial" w:hAnsi="Arial" w:cs="Arial"/>
                <w:bCs/>
                <w:lang w:eastAsia="en-AU"/>
              </w:rPr>
            </w:pPr>
            <w:r w:rsidRPr="00C97EF3">
              <w:rPr>
                <w:rFonts w:ascii="Arial" w:hAnsi="Arial" w:cs="Arial"/>
                <w:bCs/>
                <w:lang w:eastAsia="en-AU"/>
              </w:rPr>
              <w:t>Fencing to roadways has not been shown on the l</w:t>
            </w:r>
            <w:r w:rsidR="00872B75" w:rsidRPr="00C97EF3">
              <w:rPr>
                <w:rFonts w:ascii="Arial" w:hAnsi="Arial" w:cs="Arial"/>
                <w:bCs/>
                <w:lang w:eastAsia="en-AU"/>
              </w:rPr>
              <w:t>andscaping plans</w:t>
            </w:r>
            <w:r w:rsidRPr="00C97EF3">
              <w:rPr>
                <w:rFonts w:ascii="Arial" w:hAnsi="Arial" w:cs="Arial"/>
                <w:bCs/>
                <w:lang w:eastAsia="en-AU"/>
              </w:rPr>
              <w:t xml:space="preserve">. </w:t>
            </w:r>
            <w:r w:rsidR="00872B75" w:rsidRPr="00C97EF3">
              <w:rPr>
                <w:rFonts w:ascii="Arial" w:hAnsi="Arial" w:cs="Arial"/>
                <w:bCs/>
                <w:lang w:eastAsia="en-AU"/>
              </w:rPr>
              <w:t xml:space="preserve">A request for this information has not been made to the applicant (however was flagged in a request for information as a future matter to be considered) due to the outstanding fundamental site planning and threshold issues. </w:t>
            </w:r>
          </w:p>
          <w:p w:rsidR="00073A01" w:rsidRPr="002570DE" w:rsidRDefault="00C97EF3" w:rsidP="002570DE">
            <w:pPr>
              <w:tabs>
                <w:tab w:val="left" w:pos="7485"/>
              </w:tabs>
              <w:spacing w:line="240" w:lineRule="auto"/>
              <w:ind w:right="23"/>
              <w:rPr>
                <w:rFonts w:ascii="Arial" w:hAnsi="Arial" w:cs="Arial"/>
                <w:bCs/>
                <w:lang w:eastAsia="en-AU"/>
              </w:rPr>
            </w:pPr>
            <w:r w:rsidRPr="00C97EF3">
              <w:rPr>
                <w:rFonts w:ascii="Arial" w:hAnsi="Arial" w:cs="Arial"/>
                <w:bCs/>
                <w:lang w:eastAsia="en-AU"/>
              </w:rPr>
              <w:t>If the application is deferred, a</w:t>
            </w:r>
            <w:r w:rsidR="00872B75" w:rsidRPr="00C97EF3">
              <w:rPr>
                <w:rFonts w:ascii="Arial" w:hAnsi="Arial" w:cs="Arial"/>
                <w:bCs/>
                <w:lang w:eastAsia="en-AU"/>
              </w:rPr>
              <w:t xml:space="preserve"> request for this information can made following the resolution of these fundamental issues, as landscaping outcomes are reasonable resolvable.</w:t>
            </w:r>
          </w:p>
        </w:tc>
      </w:tr>
    </w:tbl>
    <w:p w:rsidR="001D4F02" w:rsidRPr="009F7C3A" w:rsidRDefault="001D4F02" w:rsidP="009F7C3A">
      <w:bookmarkStart w:id="0" w:name="_GoBack"/>
      <w:bookmarkEnd w:id="0"/>
    </w:p>
    <w:sectPr w:rsidR="001D4F02" w:rsidRPr="009F7C3A" w:rsidSect="005D5EB3">
      <w:footerReference w:type="default" r:id="rId12"/>
      <w:footerReference w:type="first" r:id="rId13"/>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C74" w:rsidRDefault="00DF4C74" w:rsidP="00493096">
      <w:pPr>
        <w:spacing w:after="0"/>
      </w:pPr>
      <w:r>
        <w:separator/>
      </w:r>
    </w:p>
  </w:endnote>
  <w:endnote w:type="continuationSeparator" w:id="0">
    <w:p w:rsidR="00DF4C74" w:rsidRDefault="00DF4C74"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panose1 w:val="020B0503050000020004"/>
    <w:charset w:val="00"/>
    <w:family w:val="swiss"/>
    <w:pitch w:val="variable"/>
    <w:sig w:usb0="600002FF" w:usb1="00000001" w:usb2="00000000" w:usb3="00000000" w:csb0="0000019F" w:csb1="00000000"/>
  </w:font>
  <w:font w:name="Yu Mincho">
    <w:altName w:val="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201834"/>
      <w:docPartObj>
        <w:docPartGallery w:val="Page Numbers (Bottom of Page)"/>
        <w:docPartUnique/>
      </w:docPartObj>
    </w:sdtPr>
    <w:sdtEndPr>
      <w:rPr>
        <w:noProof/>
      </w:rPr>
    </w:sdtEndPr>
    <w:sdtContent>
      <w:sdt>
        <w:sdtPr>
          <w:rPr>
            <w:rFonts w:ascii="Arial" w:hAnsi="Arial" w:cs="Arial"/>
            <w:i w:val="0"/>
            <w:sz w:val="20"/>
            <w:szCs w:val="20"/>
          </w:rPr>
          <w:id w:val="-1404986817"/>
          <w:docPartObj>
            <w:docPartGallery w:val="Page Numbers (Bottom of Page)"/>
            <w:docPartUnique/>
          </w:docPartObj>
        </w:sdtPr>
        <w:sdtEndPr>
          <w:rPr>
            <w:noProof/>
          </w:rPr>
        </w:sdtEndPr>
        <w:sdtContent>
          <w:p w:rsidR="00363DDD" w:rsidRPr="00015700" w:rsidRDefault="001D4F02" w:rsidP="00015700">
            <w:pPr>
              <w:pStyle w:val="Footer"/>
              <w:rPr>
                <w:rFonts w:ascii="Arial" w:hAnsi="Arial" w:cs="Arial"/>
                <w:i w:val="0"/>
                <w:sz w:val="20"/>
                <w:szCs w:val="20"/>
              </w:rPr>
            </w:pPr>
            <w:r w:rsidRPr="007D31A7">
              <w:rPr>
                <w:rFonts w:ascii="Arial" w:hAnsi="Arial" w:cs="Arial"/>
                <w:i w:val="0"/>
                <w:sz w:val="20"/>
                <w:szCs w:val="20"/>
              </w:rPr>
              <w:t>Urban Design Guideline Assessment: Link Road North</w:t>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007D31A7" w:rsidRPr="007D31A7">
              <w:rPr>
                <w:rFonts w:ascii="Arial" w:hAnsi="Arial" w:cs="Arial"/>
                <w:i w:val="0"/>
                <w:sz w:val="20"/>
                <w:szCs w:val="20"/>
              </w:rPr>
              <w:t>November 2022</w:t>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t xml:space="preserve">Page </w:t>
            </w:r>
            <w:r w:rsidRPr="007D31A7">
              <w:rPr>
                <w:rFonts w:ascii="Arial" w:hAnsi="Arial" w:cs="Arial"/>
                <w:i w:val="0"/>
                <w:sz w:val="20"/>
                <w:szCs w:val="20"/>
              </w:rPr>
              <w:fldChar w:fldCharType="begin"/>
            </w:r>
            <w:r w:rsidRPr="007D31A7">
              <w:rPr>
                <w:rFonts w:ascii="Arial" w:hAnsi="Arial" w:cs="Arial"/>
                <w:i w:val="0"/>
                <w:sz w:val="20"/>
                <w:szCs w:val="20"/>
              </w:rPr>
              <w:instrText xml:space="preserve"> PAGE   \* MERGEFORMAT </w:instrText>
            </w:r>
            <w:r w:rsidRPr="007D31A7">
              <w:rPr>
                <w:rFonts w:ascii="Arial" w:hAnsi="Arial" w:cs="Arial"/>
                <w:i w:val="0"/>
                <w:sz w:val="20"/>
                <w:szCs w:val="20"/>
              </w:rPr>
              <w:fldChar w:fldCharType="separate"/>
            </w:r>
            <w:r w:rsidRPr="007D31A7">
              <w:rPr>
                <w:rFonts w:ascii="Arial" w:hAnsi="Arial" w:cs="Arial"/>
                <w:i w:val="0"/>
                <w:sz w:val="20"/>
                <w:szCs w:val="20"/>
              </w:rPr>
              <w:t>1</w:t>
            </w:r>
            <w:r w:rsidRPr="007D31A7">
              <w:rPr>
                <w:rFonts w:ascii="Arial" w:hAnsi="Arial" w:cs="Arial"/>
                <w:i w:val="0"/>
                <w:noProof/>
                <w:sz w:val="20"/>
                <w:szCs w:val="20"/>
              </w:rPr>
              <w:fldChar w:fldCharType="end"/>
            </w:r>
          </w:p>
        </w:sdtContent>
      </w:sdt>
    </w:sdtContent>
  </w:sdt>
  <w:p w:rsidR="00363DDD" w:rsidRDefault="00363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37377"/>
      <w:docPartObj>
        <w:docPartGallery w:val="Page Numbers (Bottom of Page)"/>
        <w:docPartUnique/>
      </w:docPartObj>
    </w:sdtPr>
    <w:sdtEndPr>
      <w:rPr>
        <w:noProof/>
      </w:rPr>
    </w:sdtEndPr>
    <w:sdtContent>
      <w:sdt>
        <w:sdtPr>
          <w:rPr>
            <w:rFonts w:ascii="Arial" w:hAnsi="Arial" w:cs="Arial"/>
            <w:i w:val="0"/>
            <w:sz w:val="20"/>
            <w:szCs w:val="20"/>
          </w:rPr>
          <w:id w:val="-973679835"/>
          <w:docPartObj>
            <w:docPartGallery w:val="Page Numbers (Bottom of Page)"/>
            <w:docPartUnique/>
          </w:docPartObj>
        </w:sdtPr>
        <w:sdtEndPr>
          <w:rPr>
            <w:noProof/>
          </w:rPr>
        </w:sdtEndPr>
        <w:sdtContent>
          <w:p w:rsidR="00A83BFC" w:rsidRPr="00001542" w:rsidRDefault="00001542">
            <w:pPr>
              <w:pStyle w:val="Footer"/>
              <w:rPr>
                <w:rFonts w:ascii="Arial" w:hAnsi="Arial" w:cs="Arial"/>
                <w:i w:val="0"/>
                <w:sz w:val="20"/>
                <w:szCs w:val="20"/>
              </w:rPr>
            </w:pPr>
            <w:r w:rsidRPr="00B25F66">
              <w:rPr>
                <w:rFonts w:ascii="Arial" w:hAnsi="Arial" w:cs="Arial"/>
                <w:i w:val="0"/>
                <w:sz w:val="20"/>
                <w:szCs w:val="20"/>
              </w:rPr>
              <w:t>Urban Design Guideline Assessment: Link Road North</w:t>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00B25F66" w:rsidRPr="00B25F66">
              <w:rPr>
                <w:rFonts w:ascii="Arial" w:hAnsi="Arial" w:cs="Arial"/>
                <w:i w:val="0"/>
                <w:sz w:val="20"/>
                <w:szCs w:val="20"/>
              </w:rPr>
              <w:t>November 2022</w:t>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t xml:space="preserve">Page </w:t>
            </w:r>
            <w:r w:rsidRPr="00B25F66">
              <w:rPr>
                <w:rFonts w:ascii="Arial" w:hAnsi="Arial" w:cs="Arial"/>
                <w:i w:val="0"/>
                <w:sz w:val="20"/>
                <w:szCs w:val="20"/>
              </w:rPr>
              <w:fldChar w:fldCharType="begin"/>
            </w:r>
            <w:r w:rsidRPr="00B25F66">
              <w:rPr>
                <w:rFonts w:ascii="Arial" w:hAnsi="Arial" w:cs="Arial"/>
                <w:i w:val="0"/>
                <w:sz w:val="20"/>
                <w:szCs w:val="20"/>
              </w:rPr>
              <w:instrText xml:space="preserve"> PAGE   \* MERGEFORMAT </w:instrText>
            </w:r>
            <w:r w:rsidRPr="00B25F66">
              <w:rPr>
                <w:rFonts w:ascii="Arial" w:hAnsi="Arial" w:cs="Arial"/>
                <w:i w:val="0"/>
                <w:sz w:val="20"/>
                <w:szCs w:val="20"/>
              </w:rPr>
              <w:fldChar w:fldCharType="separate"/>
            </w:r>
            <w:r w:rsidRPr="00B25F66">
              <w:rPr>
                <w:rFonts w:ascii="Arial" w:hAnsi="Arial" w:cs="Arial"/>
                <w:i w:val="0"/>
                <w:sz w:val="20"/>
                <w:szCs w:val="20"/>
              </w:rPr>
              <w:t>2</w:t>
            </w:r>
            <w:r w:rsidRPr="00B25F66">
              <w:rPr>
                <w:rFonts w:ascii="Arial" w:hAnsi="Arial" w:cs="Arial"/>
                <w:i w:val="0"/>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C74" w:rsidRDefault="00DF4C74" w:rsidP="00493096">
      <w:pPr>
        <w:spacing w:after="0"/>
      </w:pPr>
      <w:r>
        <w:separator/>
      </w:r>
    </w:p>
  </w:footnote>
  <w:footnote w:type="continuationSeparator" w:id="0">
    <w:p w:rsidR="00DF4C74" w:rsidRDefault="00DF4C74"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BDC2712"/>
    <w:multiLevelType w:val="hybridMultilevel"/>
    <w:tmpl w:val="27FAED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2646AE6"/>
    <w:multiLevelType w:val="hybridMultilevel"/>
    <w:tmpl w:val="831C5E1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BCB7A51"/>
    <w:multiLevelType w:val="hybridMultilevel"/>
    <w:tmpl w:val="9EF46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719D5BE4"/>
    <w:multiLevelType w:val="hybridMultilevel"/>
    <w:tmpl w:val="14B6D6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9325593"/>
    <w:multiLevelType w:val="hybridMultilevel"/>
    <w:tmpl w:val="45C02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0"/>
  </w:num>
  <w:num w:numId="6">
    <w:abstractNumId w:val="7"/>
  </w:num>
  <w:num w:numId="7">
    <w:abstractNumId w:val="6"/>
  </w:num>
  <w:num w:numId="8">
    <w:abstractNumId w:val="4"/>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0"/>
  </w:num>
  <w:num w:numId="22">
    <w:abstractNumId w:val="7"/>
  </w:num>
  <w:num w:numId="23">
    <w:abstractNumId w:val="6"/>
  </w:num>
  <w:num w:numId="24">
    <w:abstractNumId w:val="4"/>
  </w:num>
  <w:num w:numId="25">
    <w:abstractNumId w:val="5"/>
  </w:num>
  <w:num w:numId="26">
    <w:abstractNumId w:val="5"/>
  </w:num>
  <w:num w:numId="27">
    <w:abstractNumId w:val="5"/>
  </w:num>
  <w:num w:numId="28">
    <w:abstractNumId w:val="5"/>
  </w:num>
  <w:num w:numId="29">
    <w:abstractNumId w:val="0"/>
  </w:num>
  <w:num w:numId="30">
    <w:abstractNumId w:val="7"/>
  </w:num>
  <w:num w:numId="31">
    <w:abstractNumId w:val="6"/>
  </w:num>
  <w:num w:numId="32">
    <w:abstractNumId w:val="4"/>
  </w:num>
  <w:num w:numId="33">
    <w:abstractNumId w:val="1"/>
  </w:num>
  <w:num w:numId="34">
    <w:abstractNumId w:val="2"/>
  </w:num>
  <w:num w:numId="35">
    <w:abstractNumId w:val="9"/>
  </w:num>
  <w:num w:numId="36">
    <w:abstractNumId w:val="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3MjUyNrQ0MTewMDVQ0lEKTi0uzszPAykwqgUAbArSjywAAAA="/>
    <w:docVar w:name="DocWithLetterhead" w:val="True"/>
  </w:docVars>
  <w:rsids>
    <w:rsidRoot w:val="005D5EB3"/>
    <w:rsid w:val="00001542"/>
    <w:rsid w:val="00015700"/>
    <w:rsid w:val="00042236"/>
    <w:rsid w:val="00057070"/>
    <w:rsid w:val="00057F1D"/>
    <w:rsid w:val="00073A01"/>
    <w:rsid w:val="000D08A5"/>
    <w:rsid w:val="000D1CE0"/>
    <w:rsid w:val="000D1CE9"/>
    <w:rsid w:val="000D7183"/>
    <w:rsid w:val="000E045F"/>
    <w:rsid w:val="000E0F23"/>
    <w:rsid w:val="000E477E"/>
    <w:rsid w:val="000E61BF"/>
    <w:rsid w:val="000F4CC6"/>
    <w:rsid w:val="00112123"/>
    <w:rsid w:val="001230B3"/>
    <w:rsid w:val="00132236"/>
    <w:rsid w:val="001333E6"/>
    <w:rsid w:val="0015675E"/>
    <w:rsid w:val="0016189F"/>
    <w:rsid w:val="00165CE8"/>
    <w:rsid w:val="00167169"/>
    <w:rsid w:val="00176668"/>
    <w:rsid w:val="0019024B"/>
    <w:rsid w:val="001A16D5"/>
    <w:rsid w:val="001C28AD"/>
    <w:rsid w:val="001C5115"/>
    <w:rsid w:val="001D4F02"/>
    <w:rsid w:val="001F0910"/>
    <w:rsid w:val="00215A6F"/>
    <w:rsid w:val="00223F51"/>
    <w:rsid w:val="002331EE"/>
    <w:rsid w:val="00241430"/>
    <w:rsid w:val="00255BA4"/>
    <w:rsid w:val="002570DE"/>
    <w:rsid w:val="00264C91"/>
    <w:rsid w:val="002779D6"/>
    <w:rsid w:val="0029731C"/>
    <w:rsid w:val="002C1091"/>
    <w:rsid w:val="002F55EA"/>
    <w:rsid w:val="002F72F0"/>
    <w:rsid w:val="00305F3F"/>
    <w:rsid w:val="00312E01"/>
    <w:rsid w:val="003409A9"/>
    <w:rsid w:val="003436D8"/>
    <w:rsid w:val="00363DDD"/>
    <w:rsid w:val="003731A5"/>
    <w:rsid w:val="00376B2C"/>
    <w:rsid w:val="00380E6D"/>
    <w:rsid w:val="00385918"/>
    <w:rsid w:val="00391707"/>
    <w:rsid w:val="003A16F2"/>
    <w:rsid w:val="003A5502"/>
    <w:rsid w:val="003C7115"/>
    <w:rsid w:val="003F1F9B"/>
    <w:rsid w:val="004121B8"/>
    <w:rsid w:val="00416663"/>
    <w:rsid w:val="0043218D"/>
    <w:rsid w:val="0047093E"/>
    <w:rsid w:val="00471CEA"/>
    <w:rsid w:val="0047210F"/>
    <w:rsid w:val="004728B7"/>
    <w:rsid w:val="00483878"/>
    <w:rsid w:val="004846DC"/>
    <w:rsid w:val="00491184"/>
    <w:rsid w:val="00493096"/>
    <w:rsid w:val="00493E71"/>
    <w:rsid w:val="004947B1"/>
    <w:rsid w:val="004A10AF"/>
    <w:rsid w:val="004B407E"/>
    <w:rsid w:val="004C095E"/>
    <w:rsid w:val="004C4688"/>
    <w:rsid w:val="004F3819"/>
    <w:rsid w:val="00501604"/>
    <w:rsid w:val="005059B2"/>
    <w:rsid w:val="005152BA"/>
    <w:rsid w:val="00566FB6"/>
    <w:rsid w:val="00572921"/>
    <w:rsid w:val="00587F92"/>
    <w:rsid w:val="005A0FF8"/>
    <w:rsid w:val="005B5C95"/>
    <w:rsid w:val="005C5DDE"/>
    <w:rsid w:val="005D5EB3"/>
    <w:rsid w:val="006004DA"/>
    <w:rsid w:val="00612B19"/>
    <w:rsid w:val="00612B48"/>
    <w:rsid w:val="00674AC6"/>
    <w:rsid w:val="00687208"/>
    <w:rsid w:val="006968C1"/>
    <w:rsid w:val="006B16EF"/>
    <w:rsid w:val="006B2C43"/>
    <w:rsid w:val="006C5170"/>
    <w:rsid w:val="006D7440"/>
    <w:rsid w:val="006E5492"/>
    <w:rsid w:val="006E6B61"/>
    <w:rsid w:val="006F5986"/>
    <w:rsid w:val="007226D1"/>
    <w:rsid w:val="007440DE"/>
    <w:rsid w:val="00782256"/>
    <w:rsid w:val="007940E5"/>
    <w:rsid w:val="007B6EED"/>
    <w:rsid w:val="007C401C"/>
    <w:rsid w:val="007D1926"/>
    <w:rsid w:val="007D31A7"/>
    <w:rsid w:val="007D3D38"/>
    <w:rsid w:val="007E5C31"/>
    <w:rsid w:val="007E7F47"/>
    <w:rsid w:val="007F7FFB"/>
    <w:rsid w:val="008525CC"/>
    <w:rsid w:val="0085397D"/>
    <w:rsid w:val="00872B75"/>
    <w:rsid w:val="0087446B"/>
    <w:rsid w:val="00884891"/>
    <w:rsid w:val="008A48FD"/>
    <w:rsid w:val="008B2044"/>
    <w:rsid w:val="008B5891"/>
    <w:rsid w:val="008C2B2F"/>
    <w:rsid w:val="008F7C2A"/>
    <w:rsid w:val="009004F9"/>
    <w:rsid w:val="009047F6"/>
    <w:rsid w:val="00984A7C"/>
    <w:rsid w:val="00987B30"/>
    <w:rsid w:val="009A6F2C"/>
    <w:rsid w:val="009C3D13"/>
    <w:rsid w:val="009D1CCD"/>
    <w:rsid w:val="009E5562"/>
    <w:rsid w:val="009F7C3A"/>
    <w:rsid w:val="00A270C3"/>
    <w:rsid w:val="00A50DB0"/>
    <w:rsid w:val="00A5509A"/>
    <w:rsid w:val="00A64771"/>
    <w:rsid w:val="00A650A1"/>
    <w:rsid w:val="00A719AF"/>
    <w:rsid w:val="00A83BFC"/>
    <w:rsid w:val="00A87295"/>
    <w:rsid w:val="00A96FF7"/>
    <w:rsid w:val="00AA393B"/>
    <w:rsid w:val="00AB36DB"/>
    <w:rsid w:val="00AB6A14"/>
    <w:rsid w:val="00B112DD"/>
    <w:rsid w:val="00B25F66"/>
    <w:rsid w:val="00B32EB1"/>
    <w:rsid w:val="00B34819"/>
    <w:rsid w:val="00B66467"/>
    <w:rsid w:val="00B7207F"/>
    <w:rsid w:val="00B82A1C"/>
    <w:rsid w:val="00BA49E2"/>
    <w:rsid w:val="00BF2FF5"/>
    <w:rsid w:val="00BF3AC1"/>
    <w:rsid w:val="00C11F69"/>
    <w:rsid w:val="00C14974"/>
    <w:rsid w:val="00C20221"/>
    <w:rsid w:val="00C46DDD"/>
    <w:rsid w:val="00C51B5E"/>
    <w:rsid w:val="00C52980"/>
    <w:rsid w:val="00C56868"/>
    <w:rsid w:val="00C63A2F"/>
    <w:rsid w:val="00C674DB"/>
    <w:rsid w:val="00C94387"/>
    <w:rsid w:val="00C97EF3"/>
    <w:rsid w:val="00CA0B46"/>
    <w:rsid w:val="00CA4064"/>
    <w:rsid w:val="00CA6E7B"/>
    <w:rsid w:val="00CF4F24"/>
    <w:rsid w:val="00D35B98"/>
    <w:rsid w:val="00D40483"/>
    <w:rsid w:val="00D507C0"/>
    <w:rsid w:val="00D60853"/>
    <w:rsid w:val="00D7120C"/>
    <w:rsid w:val="00D91DC0"/>
    <w:rsid w:val="00D92B16"/>
    <w:rsid w:val="00DC04F3"/>
    <w:rsid w:val="00DD3B7A"/>
    <w:rsid w:val="00DD6679"/>
    <w:rsid w:val="00DF4C74"/>
    <w:rsid w:val="00DF7691"/>
    <w:rsid w:val="00E219DB"/>
    <w:rsid w:val="00E43F12"/>
    <w:rsid w:val="00E50373"/>
    <w:rsid w:val="00E50FA3"/>
    <w:rsid w:val="00E557A5"/>
    <w:rsid w:val="00E607A9"/>
    <w:rsid w:val="00E710A9"/>
    <w:rsid w:val="00E820D7"/>
    <w:rsid w:val="00E85E21"/>
    <w:rsid w:val="00E860DF"/>
    <w:rsid w:val="00E9250E"/>
    <w:rsid w:val="00EA2F2F"/>
    <w:rsid w:val="00ED4025"/>
    <w:rsid w:val="00F130D5"/>
    <w:rsid w:val="00F13E1C"/>
    <w:rsid w:val="00F62779"/>
    <w:rsid w:val="00F65595"/>
    <w:rsid w:val="00F80E44"/>
    <w:rsid w:val="00F95692"/>
    <w:rsid w:val="00FA432E"/>
    <w:rsid w:val="00FB459F"/>
    <w:rsid w:val="00FC0427"/>
    <w:rsid w:val="00FC0826"/>
    <w:rsid w:val="00FC4A85"/>
    <w:rsid w:val="00FD4D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iscardImageEditingData/>
  <w15:chartTrackingRefBased/>
  <w15:docId w15:val="{EF7704E1-0D82-4BD4-8C17-E254CD8A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5EB3"/>
    <w:pPr>
      <w:spacing w:after="160" w:line="259" w:lineRule="auto"/>
      <w:ind w:left="0" w:firstLine="0"/>
    </w:pPr>
    <w:rPr>
      <w:rFonts w:asciiTheme="minorHAnsi" w:eastAsiaTheme="minorEastAsia" w:hAnsiTheme="minorHAnsi" w:cstheme="minorBidi"/>
      <w:lang w:val="en-US"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rPr>
      <w:szCs w:val="20"/>
    </w:r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uiPriority w:val="39"/>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FigureCaptionChar">
    <w:name w:val="Figure_Caption Char"/>
    <w:basedOn w:val="DefaultParagraphFont"/>
    <w:link w:val="FigureCaption"/>
    <w:locked/>
    <w:rsid w:val="007D31A7"/>
    <w:rPr>
      <w:rFonts w:ascii="Yu Mincho" w:eastAsiaTheme="minorEastAsia" w:hAnsi="Yu Mincho"/>
      <w:b/>
      <w:iCs/>
      <w:color w:val="1F497D" w:themeColor="text2"/>
      <w:sz w:val="20"/>
      <w:szCs w:val="18"/>
      <w:lang w:val="en-GB" w:eastAsia="zh-CN"/>
    </w:rPr>
  </w:style>
  <w:style w:type="paragraph" w:customStyle="1" w:styleId="FigureCaption">
    <w:name w:val="Figure_Caption"/>
    <w:basedOn w:val="Caption"/>
    <w:link w:val="FigureCaptionChar"/>
    <w:qFormat/>
    <w:rsid w:val="007D31A7"/>
    <w:pPr>
      <w:spacing w:before="280"/>
      <w:ind w:left="680"/>
      <w:jc w:val="center"/>
    </w:pPr>
    <w:rPr>
      <w:rFonts w:ascii="Yu Mincho" w:hAnsi="Yu Mincho" w:cs="Times New Roman"/>
      <w:b/>
      <w:i w:val="0"/>
      <w:sz w:val="20"/>
      <w:lang w:val="en-GB" w:eastAsia="zh-CN"/>
    </w:rPr>
  </w:style>
  <w:style w:type="paragraph" w:styleId="Caption">
    <w:name w:val="caption"/>
    <w:basedOn w:val="Normal"/>
    <w:next w:val="Normal"/>
    <w:semiHidden/>
    <w:unhideWhenUsed/>
    <w:qFormat/>
    <w:rsid w:val="007D31A7"/>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855733816">
      <w:bodyDiv w:val="1"/>
      <w:marLeft w:val="0"/>
      <w:marRight w:val="0"/>
      <w:marTop w:val="0"/>
      <w:marBottom w:val="0"/>
      <w:divBdr>
        <w:top w:val="none" w:sz="0" w:space="0" w:color="auto"/>
        <w:left w:val="none" w:sz="0" w:space="0" w:color="auto"/>
        <w:bottom w:val="none" w:sz="0" w:space="0" w:color="auto"/>
        <w:right w:val="none" w:sz="0" w:space="0" w:color="auto"/>
      </w:divBdr>
    </w:div>
    <w:div w:id="1375351700">
      <w:bodyDiv w:val="1"/>
      <w:marLeft w:val="0"/>
      <w:marRight w:val="0"/>
      <w:marTop w:val="0"/>
      <w:marBottom w:val="0"/>
      <w:divBdr>
        <w:top w:val="none" w:sz="0" w:space="0" w:color="auto"/>
        <w:left w:val="none" w:sz="0" w:space="0" w:color="auto"/>
        <w:bottom w:val="none" w:sz="0" w:space="0" w:color="auto"/>
        <w:right w:val="none" w:sz="0" w:space="0" w:color="auto"/>
      </w:divBdr>
    </w:div>
    <w:div w:id="200528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1259</Words>
  <Characters>6670</Characters>
  <Application>Microsoft Office Word</Application>
  <DocSecurity>0</DocSecurity>
  <Lines>163</Lines>
  <Paragraphs>57</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2</cp:revision>
  <cp:lastPrinted>2020-01-17T05:21:00Z</cp:lastPrinted>
  <dcterms:created xsi:type="dcterms:W3CDTF">2022-11-27T21:06:00Z</dcterms:created>
  <dcterms:modified xsi:type="dcterms:W3CDTF">2022-11-27T21:06:00Z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01ee9b6ec4054c238130621219b710093a45abf3edc794ee521c85314deb764c</vt:lpwstr>
  </property>
</Properties>
</file>